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ind w:firstLine="0"/>
        <w:jc w:val="center"/>
        <w:rPr>
          <w:rFonts w:ascii="宋体" w:hAnsi="宋体"/>
          <w:b/>
          <w:bCs/>
          <w:sz w:val="84"/>
        </w:rPr>
      </w:pPr>
      <w:r>
        <w:rPr>
          <w:rFonts w:hint="eastAsia" w:ascii="宋体" w:hAnsi="宋体"/>
          <w:b/>
          <w:bCs/>
          <w:sz w:val="84"/>
          <w:lang w:eastAsia="zh-CN"/>
        </w:rPr>
        <w:t>招</w:t>
      </w:r>
      <w:r>
        <w:rPr>
          <w:rFonts w:hint="eastAsia" w:ascii="宋体" w:hAnsi="宋体"/>
          <w:b/>
          <w:bCs/>
          <w:sz w:val="84"/>
        </w:rPr>
        <w:t>　标　文　件</w:t>
      </w:r>
    </w:p>
    <w:p>
      <w:pPr>
        <w:pStyle w:val="24"/>
        <w:ind w:firstLine="0"/>
        <w:rPr>
          <w:rFonts w:ascii="宋体" w:hAnsi="宋体"/>
          <w:b/>
          <w:bCs/>
          <w:sz w:val="84"/>
        </w:rPr>
      </w:pPr>
    </w:p>
    <w:p>
      <w:pPr>
        <w:pStyle w:val="24"/>
        <w:ind w:firstLine="0"/>
        <w:jc w:val="center"/>
        <w:rPr>
          <w:rFonts w:ascii="宋体" w:hAnsi="宋体"/>
          <w:b/>
          <w:bCs/>
          <w:sz w:val="84"/>
        </w:rPr>
      </w:pPr>
    </w:p>
    <w:p>
      <w:pPr>
        <w:pStyle w:val="24"/>
        <w:ind w:firstLine="900" w:firstLineChars="300"/>
        <w:rPr>
          <w:rFonts w:ascii="宋体" w:hAnsi="宋体"/>
          <w:bCs/>
          <w:sz w:val="30"/>
          <w:szCs w:val="30"/>
        </w:rPr>
      </w:pPr>
      <w:r>
        <w:rPr>
          <w:rFonts w:hint="eastAsia" w:ascii="宋体" w:hAnsi="宋体"/>
          <w:bCs/>
          <w:sz w:val="30"/>
          <w:szCs w:val="30"/>
        </w:rPr>
        <w:t>项目名称：农商</w:t>
      </w:r>
      <w:r>
        <w:rPr>
          <w:rFonts w:ascii="宋体" w:hAnsi="宋体"/>
          <w:bCs/>
          <w:sz w:val="30"/>
          <w:szCs w:val="30"/>
        </w:rPr>
        <w:t>管理</w:t>
      </w:r>
      <w:r>
        <w:rPr>
          <w:rFonts w:hint="eastAsia" w:ascii="宋体" w:hAnsi="宋体"/>
          <w:bCs/>
          <w:sz w:val="30"/>
          <w:szCs w:val="30"/>
        </w:rPr>
        <w:t>学院2020年在线开放课程建设项目</w:t>
      </w:r>
    </w:p>
    <w:p>
      <w:pPr>
        <w:pStyle w:val="24"/>
        <w:ind w:firstLine="900" w:firstLineChars="300"/>
        <w:rPr>
          <w:rFonts w:ascii="宋体" w:hAnsi="宋体"/>
          <w:bCs/>
          <w:sz w:val="30"/>
          <w:szCs w:val="30"/>
        </w:rPr>
      </w:pPr>
      <w:r>
        <w:rPr>
          <w:rFonts w:hint="eastAsia" w:ascii="宋体" w:hAnsi="宋体"/>
          <w:bCs/>
          <w:sz w:val="30"/>
          <w:szCs w:val="30"/>
        </w:rPr>
        <w:t>项目编号：</w:t>
      </w:r>
    </w:p>
    <w:p>
      <w:pPr>
        <w:pStyle w:val="24"/>
        <w:spacing w:before="0" w:after="0"/>
        <w:ind w:firstLine="0"/>
        <w:rPr>
          <w:rFonts w:ascii="宋体" w:hAnsi="宋体"/>
          <w:sz w:val="32"/>
          <w:szCs w:val="32"/>
        </w:rPr>
      </w:pPr>
    </w:p>
    <w:p>
      <w:pPr>
        <w:pStyle w:val="24"/>
        <w:spacing w:before="0" w:after="0"/>
        <w:ind w:firstLine="0"/>
        <w:rPr>
          <w:rFonts w:ascii="宋体" w:hAnsi="宋体"/>
          <w:sz w:val="32"/>
          <w:szCs w:val="32"/>
        </w:rPr>
      </w:pPr>
    </w:p>
    <w:p>
      <w:pPr>
        <w:pStyle w:val="24"/>
        <w:spacing w:before="0" w:after="0"/>
        <w:ind w:firstLine="0"/>
        <w:rPr>
          <w:rFonts w:ascii="宋体" w:hAnsi="宋体"/>
          <w:sz w:val="32"/>
          <w:szCs w:val="32"/>
        </w:rPr>
      </w:pPr>
    </w:p>
    <w:p>
      <w:pPr>
        <w:pStyle w:val="24"/>
        <w:spacing w:before="0" w:after="0"/>
        <w:ind w:firstLine="0"/>
        <w:rPr>
          <w:rFonts w:ascii="宋体" w:hAnsi="宋体"/>
          <w:sz w:val="32"/>
          <w:szCs w:val="32"/>
        </w:rPr>
      </w:pPr>
    </w:p>
    <w:p>
      <w:pPr>
        <w:pStyle w:val="24"/>
        <w:spacing w:before="0" w:after="0"/>
        <w:ind w:firstLine="0"/>
        <w:rPr>
          <w:rFonts w:ascii="宋体" w:hAnsi="宋体"/>
          <w:sz w:val="32"/>
          <w:szCs w:val="32"/>
        </w:rPr>
      </w:pPr>
    </w:p>
    <w:p>
      <w:pPr>
        <w:pStyle w:val="24"/>
        <w:spacing w:before="0" w:after="0"/>
        <w:ind w:firstLine="0"/>
        <w:rPr>
          <w:rFonts w:ascii="宋体" w:hAnsi="宋体"/>
          <w:sz w:val="32"/>
          <w:szCs w:val="32"/>
        </w:rPr>
      </w:pPr>
    </w:p>
    <w:p>
      <w:pPr>
        <w:pStyle w:val="24"/>
        <w:ind w:firstLine="0"/>
        <w:jc w:val="center"/>
        <w:rPr>
          <w:rFonts w:ascii="宋体" w:hAnsi="宋体"/>
          <w:bCs/>
          <w:sz w:val="32"/>
          <w:szCs w:val="32"/>
        </w:rPr>
      </w:pPr>
    </w:p>
    <w:p>
      <w:pPr>
        <w:pStyle w:val="24"/>
        <w:spacing w:before="0" w:after="0"/>
        <w:ind w:firstLineChars="150"/>
        <w:jc w:val="center"/>
        <w:rPr>
          <w:rFonts w:ascii="宋体" w:hAnsi="宋体"/>
          <w:sz w:val="32"/>
          <w:szCs w:val="32"/>
        </w:rPr>
      </w:pPr>
      <w:r>
        <w:rPr>
          <w:rFonts w:hint="eastAsia" w:ascii="宋体" w:hAnsi="宋体"/>
          <w:bCs/>
          <w:sz w:val="32"/>
          <w:szCs w:val="32"/>
        </w:rPr>
        <w:t>江苏农牧科技职业学院</w:t>
      </w:r>
    </w:p>
    <w:p>
      <w:pPr>
        <w:pStyle w:val="24"/>
        <w:spacing w:before="0" w:after="0"/>
        <w:ind w:firstLineChars="150"/>
        <w:jc w:val="center"/>
        <w:rPr>
          <w:rFonts w:ascii="宋体" w:hAnsi="宋体"/>
          <w:sz w:val="32"/>
          <w:szCs w:val="32"/>
        </w:rPr>
      </w:pPr>
      <w:r>
        <w:rPr>
          <w:rFonts w:hint="eastAsia" w:ascii="宋体" w:hAnsi="宋体"/>
          <w:sz w:val="32"/>
          <w:szCs w:val="32"/>
        </w:rPr>
        <w:t>二〇二〇年十月</w:t>
      </w:r>
    </w:p>
    <w:p>
      <w:pPr>
        <w:rPr>
          <w:rFonts w:ascii="宋体" w:hAnsi="宋体"/>
        </w:rPr>
      </w:pPr>
    </w:p>
    <w:p>
      <w:pPr>
        <w:rPr>
          <w:rFonts w:ascii="宋体" w:hAnsi="宋体"/>
        </w:rPr>
      </w:pPr>
    </w:p>
    <w:p>
      <w:pPr>
        <w:rPr>
          <w:rFonts w:ascii="宋体" w:hAnsi="宋体"/>
        </w:rPr>
      </w:pPr>
    </w:p>
    <w:p>
      <w:pPr>
        <w:widowControl/>
        <w:jc w:val="left"/>
        <w:rPr>
          <w:rFonts w:ascii="宋体" w:hAnsi="宋体"/>
        </w:rPr>
      </w:pPr>
      <w:r>
        <w:rPr>
          <w:rFonts w:ascii="宋体" w:hAnsi="宋体"/>
        </w:rPr>
        <w:br w:type="page"/>
      </w:r>
    </w:p>
    <w:sdt>
      <w:sdtPr>
        <w:rPr>
          <w:rFonts w:ascii="宋体" w:hAnsi="宋体" w:eastAsia="宋体" w:cs="Times New Roman"/>
          <w:color w:val="auto"/>
          <w:kern w:val="2"/>
          <w:sz w:val="21"/>
          <w:szCs w:val="21"/>
          <w:lang w:val="zh-CN"/>
        </w:rPr>
        <w:id w:val="-770308214"/>
        <w:docPartObj>
          <w:docPartGallery w:val="Table of Contents"/>
          <w:docPartUnique/>
        </w:docPartObj>
      </w:sdtPr>
      <w:sdtEndPr>
        <w:rPr>
          <w:rFonts w:ascii="宋体" w:hAnsi="宋体" w:eastAsia="宋体" w:cs="Times New Roman"/>
          <w:b/>
          <w:bCs/>
          <w:color w:val="auto"/>
          <w:kern w:val="2"/>
          <w:sz w:val="28"/>
          <w:szCs w:val="28"/>
          <w:lang w:val="zh-CN"/>
        </w:rPr>
      </w:sdtEndPr>
      <w:sdtContent>
        <w:p>
          <w:pPr>
            <w:pStyle w:val="33"/>
            <w:jc w:val="center"/>
            <w:rPr>
              <w:rFonts w:ascii="宋体" w:hAnsi="宋体" w:eastAsia="宋体"/>
              <w:b/>
              <w:color w:val="auto"/>
              <w:lang w:val="zh-CN"/>
            </w:rPr>
          </w:pPr>
          <w:r>
            <w:rPr>
              <w:rFonts w:ascii="宋体" w:hAnsi="宋体" w:eastAsia="宋体"/>
              <w:b/>
              <w:color w:val="auto"/>
              <w:lang w:val="zh-CN"/>
            </w:rPr>
            <w:t>目</w:t>
          </w:r>
          <w:r>
            <w:rPr>
              <w:rFonts w:hint="eastAsia" w:ascii="宋体" w:hAnsi="宋体" w:eastAsia="宋体"/>
              <w:b/>
              <w:color w:val="auto"/>
              <w:lang w:val="zh-CN"/>
            </w:rPr>
            <w:t xml:space="preserve">  </w:t>
          </w:r>
          <w:r>
            <w:rPr>
              <w:rFonts w:ascii="宋体" w:hAnsi="宋体" w:eastAsia="宋体"/>
              <w:b/>
              <w:color w:val="auto"/>
              <w:lang w:val="zh-CN"/>
            </w:rPr>
            <w:t>录</w:t>
          </w:r>
        </w:p>
        <w:p>
          <w:pPr>
            <w:rPr>
              <w:lang w:val="zh-CN"/>
            </w:rPr>
          </w:pPr>
        </w:p>
        <w:p>
          <w:pPr>
            <w:rPr>
              <w:lang w:val="zh-CN"/>
            </w:rPr>
          </w:pPr>
        </w:p>
        <w:p>
          <w:pPr>
            <w:pStyle w:val="12"/>
            <w:tabs>
              <w:tab w:val="right" w:leader="dot" w:pos="8296"/>
            </w:tabs>
            <w:rPr>
              <w:rFonts w:ascii="宋体" w:hAnsi="宋体" w:cstheme="minorBidi"/>
              <w:sz w:val="28"/>
              <w:szCs w:val="28"/>
            </w:rPr>
          </w:pPr>
          <w:r>
            <w:rPr>
              <w:rFonts w:ascii="宋体" w:hAnsi="宋体"/>
              <w:sz w:val="28"/>
              <w:szCs w:val="28"/>
            </w:rPr>
            <w:fldChar w:fldCharType="begin"/>
          </w:r>
          <w:r>
            <w:rPr>
              <w:rFonts w:ascii="宋体" w:hAnsi="宋体"/>
              <w:sz w:val="28"/>
              <w:szCs w:val="28"/>
            </w:rPr>
            <w:instrText xml:space="preserve"> TOC \o "1-3" \h \z \u </w:instrText>
          </w:r>
          <w:r>
            <w:rPr>
              <w:rFonts w:ascii="宋体" w:hAnsi="宋体"/>
              <w:sz w:val="28"/>
              <w:szCs w:val="28"/>
            </w:rPr>
            <w:fldChar w:fldCharType="separate"/>
          </w:r>
          <w:r>
            <w:fldChar w:fldCharType="begin"/>
          </w:r>
          <w:r>
            <w:instrText xml:space="preserve"> HYPERLINK \l "_Toc48575916" </w:instrText>
          </w:r>
          <w:r>
            <w:fldChar w:fldCharType="separate"/>
          </w:r>
          <w:r>
            <w:rPr>
              <w:rStyle w:val="20"/>
              <w:rFonts w:ascii="宋体" w:hAnsi="宋体"/>
              <w:sz w:val="28"/>
              <w:szCs w:val="28"/>
            </w:rPr>
            <w:t>投标人须知前附表</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_Toc48575916 \h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ascii="宋体" w:hAnsi="宋体"/>
              <w:sz w:val="28"/>
              <w:szCs w:val="28"/>
            </w:rPr>
            <w:fldChar w:fldCharType="end"/>
          </w:r>
        </w:p>
        <w:p>
          <w:pPr>
            <w:pStyle w:val="12"/>
            <w:tabs>
              <w:tab w:val="right" w:leader="dot" w:pos="8296"/>
            </w:tabs>
            <w:rPr>
              <w:rStyle w:val="20"/>
              <w:rFonts w:ascii="宋体" w:hAnsi="宋体"/>
              <w:sz w:val="28"/>
              <w:szCs w:val="28"/>
            </w:rPr>
          </w:pPr>
          <w:r>
            <w:fldChar w:fldCharType="begin"/>
          </w:r>
          <w:r>
            <w:instrText xml:space="preserve"> HYPERLINK \l "_Toc48575917" </w:instrText>
          </w:r>
          <w:r>
            <w:fldChar w:fldCharType="separate"/>
          </w:r>
          <w:r>
            <w:rPr>
              <w:rStyle w:val="20"/>
              <w:rFonts w:ascii="宋体" w:hAnsi="宋体"/>
              <w:sz w:val="28"/>
              <w:szCs w:val="28"/>
            </w:rPr>
            <w:t>第一章  投标人须知</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_Toc48575917 \h </w:instrText>
          </w:r>
          <w:r>
            <w:rPr>
              <w:rFonts w:ascii="宋体" w:hAnsi="宋体"/>
              <w:sz w:val="28"/>
              <w:szCs w:val="28"/>
            </w:rPr>
            <w:fldChar w:fldCharType="separate"/>
          </w:r>
          <w:r>
            <w:rPr>
              <w:rFonts w:ascii="宋体" w:hAnsi="宋体"/>
              <w:sz w:val="28"/>
              <w:szCs w:val="28"/>
            </w:rPr>
            <w:t>2</w:t>
          </w:r>
          <w:r>
            <w:rPr>
              <w:rFonts w:ascii="宋体" w:hAnsi="宋体"/>
              <w:sz w:val="28"/>
              <w:szCs w:val="28"/>
            </w:rPr>
            <w:fldChar w:fldCharType="end"/>
          </w:r>
          <w:r>
            <w:rPr>
              <w:rFonts w:ascii="宋体" w:hAnsi="宋体"/>
              <w:sz w:val="28"/>
              <w:szCs w:val="28"/>
            </w:rPr>
            <w:fldChar w:fldCharType="end"/>
          </w:r>
        </w:p>
        <w:p>
          <w:pPr>
            <w:jc w:val="distribute"/>
            <w:rPr>
              <w:rFonts w:ascii="宋体" w:hAnsi="宋体"/>
              <w:sz w:val="28"/>
              <w:szCs w:val="28"/>
            </w:rPr>
          </w:pPr>
          <w:r>
            <w:rPr>
              <w:rFonts w:ascii="宋体" w:hAnsi="宋体"/>
              <w:sz w:val="28"/>
              <w:szCs w:val="28"/>
            </w:rPr>
            <w:t>第二章</w:t>
          </w:r>
          <w:r>
            <w:rPr>
              <w:rFonts w:hint="eastAsia" w:ascii="宋体" w:hAnsi="宋体"/>
              <w:sz w:val="28"/>
              <w:szCs w:val="28"/>
            </w:rPr>
            <w:t xml:space="preserve"> 项目需求</w:t>
          </w:r>
          <w:r>
            <w:rPr>
              <w:rFonts w:ascii="宋体" w:hAnsi="宋体"/>
            </w:rPr>
            <w:t>………………………………………………………………</w:t>
          </w:r>
          <w:r>
            <w:rPr>
              <w:rFonts w:ascii="宋体" w:hAnsi="宋体"/>
              <w:sz w:val="28"/>
              <w:szCs w:val="28"/>
            </w:rPr>
            <w:t>7</w:t>
          </w:r>
        </w:p>
        <w:p>
          <w:pPr>
            <w:pStyle w:val="12"/>
            <w:tabs>
              <w:tab w:val="right" w:leader="dot" w:pos="8296"/>
            </w:tabs>
            <w:rPr>
              <w:rFonts w:ascii="宋体" w:hAnsi="宋体" w:cstheme="minorBidi"/>
              <w:sz w:val="28"/>
              <w:szCs w:val="28"/>
            </w:rPr>
          </w:pPr>
          <w:r>
            <w:fldChar w:fldCharType="begin"/>
          </w:r>
          <w:r>
            <w:instrText xml:space="preserve"> HYPERLINK \l "_Toc48575939" </w:instrText>
          </w:r>
          <w:r>
            <w:fldChar w:fldCharType="separate"/>
          </w:r>
          <w:r>
            <w:rPr>
              <w:rStyle w:val="20"/>
              <w:rFonts w:ascii="宋体" w:hAnsi="宋体"/>
              <w:sz w:val="28"/>
              <w:szCs w:val="28"/>
            </w:rPr>
            <w:t>第三章  投标书</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_Toc48575939 \h </w:instrText>
          </w:r>
          <w:r>
            <w:rPr>
              <w:rFonts w:ascii="宋体" w:hAnsi="宋体"/>
              <w:sz w:val="28"/>
              <w:szCs w:val="28"/>
            </w:rPr>
            <w:fldChar w:fldCharType="separate"/>
          </w:r>
          <w:r>
            <w:rPr>
              <w:rFonts w:ascii="宋体" w:hAnsi="宋体"/>
              <w:sz w:val="28"/>
              <w:szCs w:val="28"/>
            </w:rPr>
            <w:t>16</w:t>
          </w:r>
          <w:r>
            <w:rPr>
              <w:rFonts w:ascii="宋体" w:hAnsi="宋体"/>
              <w:sz w:val="28"/>
              <w:szCs w:val="28"/>
            </w:rPr>
            <w:fldChar w:fldCharType="end"/>
          </w:r>
          <w:r>
            <w:rPr>
              <w:rFonts w:ascii="宋体" w:hAnsi="宋体"/>
              <w:sz w:val="28"/>
              <w:szCs w:val="28"/>
            </w:rPr>
            <w:fldChar w:fldCharType="end"/>
          </w:r>
        </w:p>
        <w:p>
          <w:pPr>
            <w:rPr>
              <w:rFonts w:ascii="宋体" w:hAnsi="宋体"/>
              <w:sz w:val="28"/>
              <w:szCs w:val="28"/>
            </w:rPr>
          </w:pPr>
          <w:r>
            <w:rPr>
              <w:rFonts w:ascii="宋体" w:hAnsi="宋体"/>
              <w:b/>
              <w:bCs/>
              <w:sz w:val="28"/>
              <w:szCs w:val="28"/>
              <w:lang w:val="zh-CN"/>
            </w:rPr>
            <w:fldChar w:fldCharType="end"/>
          </w:r>
        </w:p>
      </w:sdtContent>
    </w:sdt>
    <w:p/>
    <w:p>
      <w:pPr>
        <w:widowControl/>
        <w:jc w:val="left"/>
        <w:rPr>
          <w:rFonts w:hAnsi="黑体"/>
        </w:rPr>
        <w:sectPr>
          <w:footerReference r:id="rId3" w:type="default"/>
          <w:pgSz w:w="11906" w:h="16838"/>
          <w:pgMar w:top="1440" w:right="1800" w:bottom="1440" w:left="1800" w:header="851" w:footer="992" w:gutter="0"/>
          <w:pgNumType w:start="1"/>
          <w:cols w:space="425" w:num="1"/>
          <w:docGrid w:type="lines" w:linePitch="312" w:charSpace="0"/>
        </w:sectPr>
      </w:pPr>
      <w:bookmarkStart w:id="0" w:name="_Toc278355365"/>
      <w:bookmarkStart w:id="1" w:name="_Toc16938517"/>
      <w:bookmarkStart w:id="2" w:name="_Toc457141141"/>
      <w:bookmarkStart w:id="3" w:name="_Toc20823273"/>
      <w:bookmarkStart w:id="4" w:name="_Toc120614212"/>
      <w:bookmarkStart w:id="5" w:name="_Toc48575916"/>
      <w:bookmarkStart w:id="6" w:name="_Toc513029201"/>
    </w:p>
    <w:p>
      <w:pPr>
        <w:widowControl/>
        <w:jc w:val="left"/>
        <w:rPr>
          <w:rFonts w:hAnsi="黑体"/>
        </w:rPr>
      </w:pPr>
    </w:p>
    <w:p>
      <w:pPr>
        <w:pStyle w:val="2"/>
        <w:spacing w:line="360" w:lineRule="auto"/>
        <w:rPr>
          <w:rFonts w:hAnsi="黑体"/>
          <w:b/>
          <w:bCs/>
          <w:szCs w:val="21"/>
        </w:rPr>
      </w:pPr>
      <w:r>
        <w:rPr>
          <w:rFonts w:hint="eastAsia" w:hAnsi="黑体"/>
          <w:szCs w:val="21"/>
        </w:rPr>
        <w:t>投标人须知前附表</w:t>
      </w:r>
      <w:bookmarkEnd w:id="0"/>
      <w:bookmarkEnd w:id="1"/>
      <w:bookmarkEnd w:id="2"/>
      <w:bookmarkEnd w:id="3"/>
      <w:bookmarkEnd w:id="4"/>
      <w:bookmarkEnd w:id="5"/>
      <w:bookmarkEnd w:id="6"/>
    </w:p>
    <w:tbl>
      <w:tblPr>
        <w:tblStyle w:val="17"/>
        <w:tblW w:w="8791" w:type="dxa"/>
        <w:jc w:val="center"/>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top w:w="0" w:type="dxa"/>
          <w:left w:w="108" w:type="dxa"/>
          <w:bottom w:w="0" w:type="dxa"/>
          <w:right w:w="108" w:type="dxa"/>
        </w:tblCellMar>
      </w:tblPr>
      <w:tblGrid>
        <w:gridCol w:w="718"/>
        <w:gridCol w:w="8073"/>
      </w:tblGrid>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464" w:hRule="atLeast"/>
          <w:jc w:val="center"/>
        </w:trPr>
        <w:tc>
          <w:tcPr>
            <w:tcW w:w="718" w:type="dxa"/>
            <w:vAlign w:val="center"/>
          </w:tcPr>
          <w:p>
            <w:pPr>
              <w:spacing w:line="360" w:lineRule="auto"/>
              <w:rPr>
                <w:rFonts w:ascii="宋体" w:hAnsi="宋体"/>
              </w:rPr>
            </w:pPr>
            <w:r>
              <w:rPr>
                <w:rFonts w:hint="eastAsia" w:ascii="宋体" w:hAnsi="宋体"/>
              </w:rPr>
              <w:t>序号</w:t>
            </w:r>
          </w:p>
        </w:tc>
        <w:tc>
          <w:tcPr>
            <w:tcW w:w="8073" w:type="dxa"/>
            <w:vAlign w:val="center"/>
          </w:tcPr>
          <w:p>
            <w:pPr>
              <w:spacing w:line="360" w:lineRule="auto"/>
              <w:ind w:firstLine="480"/>
              <w:jc w:val="center"/>
              <w:rPr>
                <w:rFonts w:ascii="宋体" w:hAnsi="宋体"/>
              </w:rPr>
            </w:pPr>
            <w:r>
              <w:rPr>
                <w:rFonts w:hint="eastAsia" w:ascii="宋体" w:hAnsi="宋体"/>
              </w:rPr>
              <w:t>内                        容</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793" w:hRule="atLeast"/>
          <w:jc w:val="center"/>
        </w:trPr>
        <w:tc>
          <w:tcPr>
            <w:tcW w:w="718" w:type="dxa"/>
            <w:vMerge w:val="restart"/>
            <w:vAlign w:val="center"/>
          </w:tcPr>
          <w:p>
            <w:pPr>
              <w:spacing w:line="360" w:lineRule="auto"/>
              <w:jc w:val="center"/>
              <w:rPr>
                <w:rFonts w:ascii="宋体" w:hAnsi="宋体"/>
              </w:rPr>
            </w:pPr>
            <w:r>
              <w:rPr>
                <w:rFonts w:hint="eastAsia" w:ascii="宋体" w:hAnsi="宋体"/>
              </w:rPr>
              <w:t>1</w:t>
            </w:r>
          </w:p>
        </w:tc>
        <w:tc>
          <w:tcPr>
            <w:tcW w:w="8073" w:type="dxa"/>
            <w:vAlign w:val="center"/>
          </w:tcPr>
          <w:p>
            <w:pPr>
              <w:spacing w:line="400" w:lineRule="exact"/>
              <w:rPr>
                <w:rFonts w:ascii="宋体" w:hAnsi="宋体"/>
                <w:b/>
                <w:bCs/>
              </w:rPr>
            </w:pPr>
            <w:r>
              <w:rPr>
                <w:rFonts w:hint="eastAsia" w:ascii="宋体" w:hAnsi="宋体"/>
                <w:b/>
                <w:bCs/>
              </w:rPr>
              <w:t>项目名称：江苏农牧科技职业学院农商管理学院20</w:t>
            </w:r>
            <w:r>
              <w:rPr>
                <w:rFonts w:ascii="宋体" w:hAnsi="宋体"/>
                <w:b/>
                <w:bCs/>
              </w:rPr>
              <w:t>20</w:t>
            </w:r>
            <w:r>
              <w:rPr>
                <w:rFonts w:hint="eastAsia" w:ascii="宋体" w:hAnsi="宋体"/>
                <w:b/>
                <w:bCs/>
              </w:rPr>
              <w:t>年在线开放课程建设项目</w:t>
            </w:r>
          </w:p>
          <w:p>
            <w:pPr>
              <w:spacing w:line="400" w:lineRule="exact"/>
              <w:rPr>
                <w:rFonts w:ascii="宋体" w:hAnsi="宋体"/>
                <w:b/>
                <w:bCs/>
              </w:rPr>
            </w:pPr>
            <w:r>
              <w:rPr>
                <w:rFonts w:hint="eastAsia" w:ascii="宋体" w:hAnsi="宋体"/>
                <w:b/>
                <w:bCs/>
              </w:rPr>
              <w:t xml:space="preserve">采购编号： </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793" w:hRule="atLeast"/>
          <w:jc w:val="center"/>
        </w:trPr>
        <w:tc>
          <w:tcPr>
            <w:tcW w:w="718" w:type="dxa"/>
            <w:vMerge w:val="continue"/>
            <w:vAlign w:val="center"/>
          </w:tcPr>
          <w:p>
            <w:pPr>
              <w:spacing w:line="360" w:lineRule="auto"/>
              <w:jc w:val="center"/>
              <w:rPr>
                <w:rFonts w:ascii="宋体" w:hAnsi="宋体"/>
              </w:rPr>
            </w:pPr>
          </w:p>
        </w:tc>
        <w:tc>
          <w:tcPr>
            <w:tcW w:w="8073" w:type="dxa"/>
            <w:vAlign w:val="center"/>
          </w:tcPr>
          <w:p>
            <w:pPr>
              <w:spacing w:line="400" w:lineRule="exact"/>
              <w:rPr>
                <w:rFonts w:ascii="宋体" w:hAnsi="宋体"/>
                <w:bCs/>
              </w:rPr>
            </w:pPr>
            <w:r>
              <w:rPr>
                <w:rFonts w:hint="eastAsia" w:ascii="宋体" w:hAnsi="宋体"/>
                <w:b/>
                <w:bCs/>
              </w:rPr>
              <w:t>在线开放课程名称</w:t>
            </w:r>
            <w:r>
              <w:rPr>
                <w:rFonts w:ascii="宋体" w:hAnsi="宋体"/>
                <w:b/>
                <w:bCs/>
              </w:rPr>
              <w:t>：</w:t>
            </w:r>
            <w:r>
              <w:rPr>
                <w:rFonts w:hint="eastAsia" w:ascii="宋体" w:hAnsi="宋体"/>
                <w:bCs/>
              </w:rPr>
              <w:t>《网店运营与管理》、《电子商务数据分析与应用》、《农产品市场营销》、《农产品物流》、《经济学基础》、《劳动教育》、《创业财务基础》、</w:t>
            </w:r>
            <w:r>
              <w:rPr>
                <w:rFonts w:ascii="宋体" w:hAnsi="宋体"/>
                <w:bCs/>
              </w:rPr>
              <w:t>《</w:t>
            </w:r>
            <w:r>
              <w:rPr>
                <w:rFonts w:hint="eastAsia" w:ascii="宋体" w:hAnsi="宋体"/>
                <w:bCs/>
              </w:rPr>
              <w:t>财务会计（初级会计实务）</w:t>
            </w:r>
            <w:r>
              <w:rPr>
                <w:rFonts w:ascii="宋体" w:hAnsi="宋体"/>
                <w:bCs/>
              </w:rPr>
              <w:t>》</w:t>
            </w:r>
          </w:p>
          <w:p>
            <w:pPr>
              <w:spacing w:line="400" w:lineRule="exact"/>
              <w:rPr>
                <w:rFonts w:ascii="宋体" w:hAnsi="宋体"/>
                <w:b/>
                <w:bCs/>
                <w:color w:val="FF0000"/>
              </w:rPr>
            </w:pPr>
            <w:r>
              <w:rPr>
                <w:rFonts w:hint="eastAsia" w:ascii="宋体" w:hAnsi="宋体"/>
                <w:b/>
                <w:bCs/>
              </w:rPr>
              <w:t>预算：</w:t>
            </w:r>
            <w:r>
              <w:rPr>
                <w:rFonts w:hint="eastAsia" w:ascii="宋体" w:hAnsi="宋体"/>
                <w:bCs/>
              </w:rPr>
              <w:t>人民币贰拾玖万</w:t>
            </w:r>
            <w:r>
              <w:rPr>
                <w:rFonts w:ascii="宋体" w:hAnsi="宋体"/>
                <w:bCs/>
              </w:rPr>
              <w:t>伍仟</w:t>
            </w:r>
            <w:r>
              <w:rPr>
                <w:rFonts w:hint="eastAsia" w:ascii="宋体" w:hAnsi="宋体"/>
                <w:bCs/>
              </w:rPr>
              <w:t>元（小写：</w:t>
            </w:r>
            <w:r>
              <w:rPr>
                <w:rFonts w:ascii="宋体" w:hAnsi="宋体"/>
                <w:bCs/>
              </w:rPr>
              <w:t>29.5</w:t>
            </w:r>
            <w:r>
              <w:rPr>
                <w:rFonts w:hint="eastAsia" w:ascii="宋体" w:hAnsi="宋体"/>
                <w:bCs/>
              </w:rPr>
              <w:t>万元）</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819" w:hRule="atLeast"/>
          <w:jc w:val="center"/>
        </w:trPr>
        <w:tc>
          <w:tcPr>
            <w:tcW w:w="718" w:type="dxa"/>
            <w:vAlign w:val="center"/>
          </w:tcPr>
          <w:p>
            <w:pPr>
              <w:spacing w:line="360" w:lineRule="auto"/>
              <w:jc w:val="center"/>
              <w:rPr>
                <w:rFonts w:ascii="宋体" w:hAnsi="宋体"/>
              </w:rPr>
            </w:pPr>
            <w:r>
              <w:rPr>
                <w:rFonts w:hint="eastAsia" w:ascii="宋体" w:hAnsi="宋体"/>
              </w:rPr>
              <w:t>2</w:t>
            </w:r>
          </w:p>
        </w:tc>
        <w:tc>
          <w:tcPr>
            <w:tcW w:w="8073" w:type="dxa"/>
            <w:vAlign w:val="center"/>
          </w:tcPr>
          <w:p>
            <w:pPr>
              <w:spacing w:line="400" w:lineRule="exact"/>
              <w:rPr>
                <w:rFonts w:ascii="宋体" w:hAnsi="宋体"/>
                <w:b/>
                <w:bCs/>
              </w:rPr>
            </w:pPr>
            <w:r>
              <w:rPr>
                <w:rFonts w:hint="eastAsia" w:ascii="宋体" w:hAnsi="宋体"/>
                <w:b/>
                <w:bCs/>
              </w:rPr>
              <w:t>投标书递交至：江苏省泰州市凤凰东路8号（行政楼招标办）</w:t>
            </w:r>
          </w:p>
          <w:p>
            <w:pPr>
              <w:spacing w:line="400" w:lineRule="exact"/>
              <w:rPr>
                <w:rFonts w:ascii="宋体" w:hAnsi="宋体"/>
                <w:b/>
                <w:bCs/>
              </w:rPr>
            </w:pPr>
            <w:r>
              <w:rPr>
                <w:rFonts w:hint="eastAsia" w:ascii="宋体" w:hAnsi="宋体"/>
                <w:b/>
                <w:bCs/>
              </w:rPr>
              <w:t>投标截止时间:各投标供应商须在</w:t>
            </w:r>
            <w:r>
              <w:rPr>
                <w:rFonts w:hint="eastAsia" w:ascii="宋体" w:hAnsi="宋体"/>
                <w:b/>
                <w:bCs/>
                <w:color w:val="FF0000"/>
              </w:rPr>
              <w:t>20</w:t>
            </w:r>
            <w:r>
              <w:rPr>
                <w:rFonts w:ascii="宋体" w:hAnsi="宋体"/>
                <w:b/>
                <w:bCs/>
                <w:color w:val="FF0000"/>
              </w:rPr>
              <w:t>20</w:t>
            </w:r>
            <w:r>
              <w:rPr>
                <w:rFonts w:hint="eastAsia" w:ascii="宋体" w:hAnsi="宋体"/>
                <w:b/>
                <w:bCs/>
                <w:color w:val="FF0000"/>
              </w:rPr>
              <w:t>年</w:t>
            </w:r>
            <w:r>
              <w:rPr>
                <w:rFonts w:ascii="宋体" w:hAnsi="宋体"/>
                <w:b/>
                <w:bCs/>
                <w:color w:val="FF0000"/>
              </w:rPr>
              <w:t>10</w:t>
            </w:r>
            <w:r>
              <w:rPr>
                <w:rFonts w:hint="eastAsia" w:ascii="宋体" w:hAnsi="宋体"/>
                <w:b/>
                <w:bCs/>
                <w:color w:val="FF0000"/>
              </w:rPr>
              <w:t>月</w:t>
            </w:r>
            <w:r>
              <w:rPr>
                <w:rFonts w:hint="eastAsia" w:ascii="宋体" w:hAnsi="宋体"/>
                <w:b/>
                <w:bCs/>
                <w:color w:val="FF0000"/>
                <w:lang w:val="en-US" w:eastAsia="zh-CN"/>
              </w:rPr>
              <w:t>22</w:t>
            </w:r>
            <w:r>
              <w:rPr>
                <w:rFonts w:hint="eastAsia" w:ascii="宋体" w:hAnsi="宋体"/>
                <w:b/>
                <w:bCs/>
                <w:color w:val="FF0000"/>
              </w:rPr>
              <w:t xml:space="preserve"> 日</w:t>
            </w:r>
            <w:r>
              <w:rPr>
                <w:rFonts w:hint="eastAsia" w:ascii="宋体" w:hAnsi="宋体"/>
                <w:b/>
                <w:bCs/>
                <w:color w:val="FF0000"/>
                <w:lang w:val="en-US" w:eastAsia="zh-CN"/>
              </w:rPr>
              <w:t>上午9:30-10:00</w:t>
            </w:r>
            <w:bookmarkStart w:id="197" w:name="_GoBack"/>
            <w:bookmarkEnd w:id="197"/>
            <w:r>
              <w:rPr>
                <w:rFonts w:hint="eastAsia" w:ascii="宋体" w:hAnsi="宋体"/>
                <w:b/>
                <w:bCs/>
              </w:rPr>
              <w:t>之前将投标文件送交至本单位。</w:t>
            </w:r>
          </w:p>
          <w:p>
            <w:pPr>
              <w:spacing w:line="400" w:lineRule="exact"/>
              <w:rPr>
                <w:rFonts w:ascii="宋体" w:hAnsi="宋体"/>
                <w:b/>
                <w:bCs/>
              </w:rPr>
            </w:pPr>
            <w:r>
              <w:rPr>
                <w:rFonts w:ascii="宋体" w:hAnsi="宋体"/>
                <w:b/>
                <w:bCs/>
              </w:rPr>
              <w:t>联系人：</w:t>
            </w:r>
            <w:r>
              <w:rPr>
                <w:rFonts w:hint="eastAsia" w:ascii="宋体" w:hAnsi="宋体"/>
                <w:b/>
                <w:bCs/>
              </w:rPr>
              <w:t>贾老师</w:t>
            </w:r>
            <w:r>
              <w:rPr>
                <w:rFonts w:hint="eastAsia" w:ascii="Arial" w:hAnsi="Arial" w:cs="Arial"/>
                <w:color w:val="000000"/>
                <w:sz w:val="18"/>
                <w:szCs w:val="18"/>
              </w:rPr>
              <w:t xml:space="preserve">  </w:t>
            </w:r>
            <w:r>
              <w:rPr>
                <w:rFonts w:ascii="宋体" w:hAnsi="宋体"/>
                <w:b/>
                <w:bCs/>
              </w:rPr>
              <w:t>0523-86158068</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1777" w:hRule="atLeast"/>
          <w:jc w:val="center"/>
        </w:trPr>
        <w:tc>
          <w:tcPr>
            <w:tcW w:w="718" w:type="dxa"/>
            <w:vAlign w:val="center"/>
          </w:tcPr>
          <w:p>
            <w:pPr>
              <w:spacing w:line="360" w:lineRule="auto"/>
              <w:jc w:val="center"/>
              <w:rPr>
                <w:rFonts w:ascii="宋体" w:hAnsi="宋体"/>
              </w:rPr>
            </w:pPr>
            <w:r>
              <w:rPr>
                <w:rFonts w:hint="eastAsia" w:ascii="宋体" w:hAnsi="宋体"/>
              </w:rPr>
              <w:t>3</w:t>
            </w:r>
          </w:p>
        </w:tc>
        <w:tc>
          <w:tcPr>
            <w:tcW w:w="8073" w:type="dxa"/>
            <w:vAlign w:val="center"/>
          </w:tcPr>
          <w:p>
            <w:pPr>
              <w:spacing w:line="360" w:lineRule="auto"/>
              <w:rPr>
                <w:rFonts w:ascii="宋体" w:hAnsi="宋体"/>
                <w:lang w:val="zh-CN"/>
              </w:rPr>
            </w:pPr>
            <w:r>
              <w:rPr>
                <w:rFonts w:hint="eastAsia" w:ascii="宋体" w:hAnsi="宋体"/>
                <w:b/>
                <w:bCs/>
              </w:rPr>
              <w:t>招标</w:t>
            </w:r>
            <w:r>
              <w:rPr>
                <w:rFonts w:ascii="宋体" w:hAnsi="宋体"/>
                <w:b/>
                <w:bCs/>
              </w:rPr>
              <w:t>项目简要说明</w:t>
            </w:r>
            <w:r>
              <w:rPr>
                <w:rFonts w:hint="eastAsia" w:ascii="宋体" w:hAnsi="宋体"/>
                <w:b/>
                <w:bCs/>
              </w:rPr>
              <w:t>：</w:t>
            </w:r>
            <w:r>
              <w:rPr>
                <w:rFonts w:hint="eastAsia" w:ascii="宋体" w:hAnsi="宋体"/>
                <w:lang w:val="zh-CN"/>
              </w:rPr>
              <w:t>本标的面向具有独立法人资格，经营范围应包括计算机软件、电子数码产品的销售及其领域的技术开发、技术咨询、技术服务、摄影摄像、广播电视节目制作。教学资源制作内容包括视频录制、视频编辑、动画制作等，各项目制作标准需符合教育部、省教育厅、学院关于数字化教学资源建设项目相关要求。</w:t>
            </w:r>
          </w:p>
          <w:p>
            <w:pPr>
              <w:spacing w:line="360" w:lineRule="auto"/>
              <w:ind w:firstLine="420" w:firstLineChars="200"/>
              <w:rPr>
                <w:rFonts w:ascii="宋体" w:hAnsi="宋体"/>
              </w:rPr>
            </w:pPr>
            <w:r>
              <w:rPr>
                <w:lang w:val="zh-CN"/>
              </w:rPr>
              <w:t>与项目具体实施老师确定合作意向后，全程积极参与项目的实施，直至项目完成。</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468" w:hRule="atLeast"/>
          <w:jc w:val="center"/>
        </w:trPr>
        <w:tc>
          <w:tcPr>
            <w:tcW w:w="718" w:type="dxa"/>
            <w:vAlign w:val="center"/>
          </w:tcPr>
          <w:p>
            <w:pPr>
              <w:spacing w:line="360" w:lineRule="auto"/>
              <w:jc w:val="center"/>
              <w:rPr>
                <w:rFonts w:ascii="宋体" w:hAnsi="宋体"/>
              </w:rPr>
            </w:pPr>
            <w:r>
              <w:rPr>
                <w:rFonts w:hint="eastAsia" w:ascii="宋体" w:hAnsi="宋体"/>
              </w:rPr>
              <w:t>4</w:t>
            </w:r>
          </w:p>
        </w:tc>
        <w:tc>
          <w:tcPr>
            <w:tcW w:w="8073" w:type="dxa"/>
          </w:tcPr>
          <w:p>
            <w:pPr>
              <w:spacing w:line="360" w:lineRule="auto"/>
              <w:rPr>
                <w:rFonts w:ascii="宋体" w:hAnsi="宋体"/>
                <w:lang w:val="zh-CN"/>
              </w:rPr>
            </w:pPr>
            <w:r>
              <w:rPr>
                <w:rFonts w:hint="eastAsia" w:ascii="宋体" w:hAnsi="宋体"/>
                <w:lang w:val="zh-CN"/>
              </w:rPr>
              <w:t>投标报价无论是总价款还是单价，都是标的的服务、整合、实施服务在验收合格前伴随服务、质保期内售后服务等所有含税（增值税）费用。</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718" w:type="dxa"/>
            <w:vAlign w:val="center"/>
          </w:tcPr>
          <w:p>
            <w:pPr>
              <w:spacing w:line="360" w:lineRule="auto"/>
              <w:jc w:val="center"/>
              <w:rPr>
                <w:rFonts w:ascii="宋体" w:hAnsi="宋体"/>
              </w:rPr>
            </w:pPr>
            <w:r>
              <w:rPr>
                <w:rFonts w:hint="eastAsia" w:ascii="宋体" w:hAnsi="宋体"/>
              </w:rPr>
              <w:t>5</w:t>
            </w:r>
          </w:p>
        </w:tc>
        <w:tc>
          <w:tcPr>
            <w:tcW w:w="8073" w:type="dxa"/>
          </w:tcPr>
          <w:p>
            <w:pPr>
              <w:spacing w:line="360" w:lineRule="auto"/>
              <w:rPr>
                <w:rFonts w:ascii="宋体" w:hAnsi="宋体"/>
                <w:lang w:val="zh-CN"/>
              </w:rPr>
            </w:pPr>
            <w:r>
              <w:rPr>
                <w:rFonts w:hint="eastAsia" w:ascii="宋体" w:hAnsi="宋体"/>
                <w:lang w:val="zh-CN"/>
              </w:rPr>
              <w:t>该招标针对</w:t>
            </w:r>
            <w:r>
              <w:rPr>
                <w:rFonts w:hint="eastAsia" w:ascii="宋体" w:hAnsi="宋体"/>
              </w:rPr>
              <w:t>江苏农牧科技职业学院农商管理学院</w:t>
            </w:r>
            <w:r>
              <w:rPr>
                <w:rFonts w:hint="eastAsia" w:ascii="宋体" w:hAnsi="宋体"/>
                <w:lang w:val="zh-CN"/>
              </w:rPr>
              <w:t>20</w:t>
            </w:r>
            <w:r>
              <w:rPr>
                <w:rFonts w:ascii="宋体" w:hAnsi="宋体"/>
                <w:lang w:val="zh-CN"/>
              </w:rPr>
              <w:t>20</w:t>
            </w:r>
            <w:r>
              <w:rPr>
                <w:rFonts w:hint="eastAsia" w:ascii="宋体" w:hAnsi="宋体"/>
                <w:lang w:val="zh-CN"/>
              </w:rPr>
              <w:t>年</w:t>
            </w:r>
            <w:r>
              <w:rPr>
                <w:rFonts w:hint="eastAsia" w:ascii="宋体" w:hAnsi="宋体"/>
                <w:bCs/>
              </w:rPr>
              <w:t>在线开放课程资源</w:t>
            </w:r>
            <w:r>
              <w:rPr>
                <w:rFonts w:hint="eastAsia" w:ascii="宋体" w:hAnsi="宋体"/>
                <w:lang w:val="zh-CN"/>
              </w:rPr>
              <w:t>建设，项目有效期限至20</w:t>
            </w:r>
            <w:r>
              <w:rPr>
                <w:rFonts w:ascii="宋体" w:hAnsi="宋体"/>
                <w:lang w:val="zh-CN"/>
              </w:rPr>
              <w:t>2</w:t>
            </w:r>
            <w:r>
              <w:rPr>
                <w:rFonts w:hint="eastAsia" w:ascii="宋体" w:hAnsi="宋体"/>
              </w:rPr>
              <w:t>0</w:t>
            </w:r>
            <w:r>
              <w:rPr>
                <w:rFonts w:hint="eastAsia" w:ascii="宋体" w:hAnsi="宋体"/>
                <w:lang w:val="zh-CN"/>
              </w:rPr>
              <w:t>年12月31日，维保期限为1年</w:t>
            </w:r>
            <w:r>
              <w:rPr>
                <w:rFonts w:ascii="宋体" w:hAnsi="宋体"/>
                <w:lang w:val="zh-CN"/>
              </w:rPr>
              <w:t xml:space="preserve">。 </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585" w:hRule="atLeast"/>
          <w:jc w:val="center"/>
        </w:trPr>
        <w:tc>
          <w:tcPr>
            <w:tcW w:w="718" w:type="dxa"/>
            <w:vAlign w:val="center"/>
          </w:tcPr>
          <w:p>
            <w:pPr>
              <w:spacing w:line="360" w:lineRule="auto"/>
              <w:jc w:val="center"/>
              <w:rPr>
                <w:rFonts w:ascii="宋体" w:hAnsi="宋体"/>
              </w:rPr>
            </w:pPr>
            <w:r>
              <w:rPr>
                <w:rFonts w:hint="eastAsia" w:ascii="宋体" w:hAnsi="宋体"/>
              </w:rPr>
              <w:t>6</w:t>
            </w:r>
          </w:p>
        </w:tc>
        <w:tc>
          <w:tcPr>
            <w:tcW w:w="8073" w:type="dxa"/>
            <w:vAlign w:val="center"/>
          </w:tcPr>
          <w:p>
            <w:pPr>
              <w:spacing w:line="360" w:lineRule="auto"/>
              <w:rPr>
                <w:rFonts w:ascii="宋体" w:hAnsi="宋体"/>
                <w:b/>
                <w:bCs/>
              </w:rPr>
            </w:pPr>
            <w:r>
              <w:rPr>
                <w:rFonts w:hint="eastAsia" w:ascii="宋体" w:hAnsi="宋体"/>
                <w:b/>
                <w:bCs/>
              </w:rPr>
              <w:t>投标书数</w:t>
            </w:r>
            <w:r>
              <w:rPr>
                <w:rFonts w:hint="eastAsia" w:ascii="宋体" w:hAnsi="宋体"/>
              </w:rPr>
              <w:t>：正本1份、副本2份。</w:t>
            </w:r>
            <w:r>
              <w:rPr>
                <w:rFonts w:hint="eastAsia" w:ascii="宋体" w:hAnsi="宋体"/>
                <w:b/>
                <w:bCs/>
                <w:u w:val="single"/>
              </w:rPr>
              <w:t>开标一览表一份。</w:t>
            </w:r>
            <w:r>
              <w:rPr>
                <w:rFonts w:hint="eastAsia" w:ascii="宋体" w:hAnsi="宋体"/>
                <w:bCs/>
              </w:rPr>
              <w:t>（</w:t>
            </w:r>
            <w:r>
              <w:rPr>
                <w:rFonts w:hint="eastAsia" w:ascii="宋体" w:hAnsi="宋体"/>
                <w:bCs/>
                <w:lang w:val="zh-CN"/>
              </w:rPr>
              <w:t>每份投标文件须清楚标明“正本”或“副本”。一旦正本和副本不符，以正本为准。</w:t>
            </w:r>
            <w:r>
              <w:rPr>
                <w:rFonts w:hint="eastAsia" w:ascii="宋体" w:hAnsi="宋体"/>
                <w:bCs/>
              </w:rPr>
              <w:t>）</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835" w:hRule="atLeast"/>
          <w:jc w:val="center"/>
        </w:trPr>
        <w:tc>
          <w:tcPr>
            <w:tcW w:w="718" w:type="dxa"/>
            <w:vAlign w:val="center"/>
          </w:tcPr>
          <w:p>
            <w:pPr>
              <w:spacing w:line="360" w:lineRule="auto"/>
              <w:jc w:val="center"/>
              <w:rPr>
                <w:rFonts w:ascii="宋体" w:hAnsi="宋体"/>
              </w:rPr>
            </w:pPr>
            <w:r>
              <w:rPr>
                <w:rFonts w:hint="eastAsia" w:ascii="宋体" w:hAnsi="宋体"/>
              </w:rPr>
              <w:t>7</w:t>
            </w:r>
          </w:p>
        </w:tc>
        <w:tc>
          <w:tcPr>
            <w:tcW w:w="8073" w:type="dxa"/>
            <w:vAlign w:val="center"/>
          </w:tcPr>
          <w:p>
            <w:pPr>
              <w:spacing w:line="360" w:lineRule="auto"/>
              <w:rPr>
                <w:rFonts w:ascii="宋体" w:hAnsi="宋体"/>
              </w:rPr>
            </w:pPr>
            <w:r>
              <w:rPr>
                <w:rFonts w:hint="eastAsia" w:ascii="宋体" w:hAnsi="宋体"/>
                <w:b/>
                <w:bCs/>
              </w:rPr>
              <w:t>签订合同地点</w:t>
            </w:r>
            <w:r>
              <w:rPr>
                <w:rFonts w:hint="eastAsia" w:ascii="宋体" w:hAnsi="宋体"/>
              </w:rPr>
              <w:t>：江苏农牧科技职业学院</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1272" w:hRule="atLeast"/>
          <w:jc w:val="center"/>
        </w:trPr>
        <w:tc>
          <w:tcPr>
            <w:tcW w:w="718" w:type="dxa"/>
            <w:vAlign w:val="center"/>
          </w:tcPr>
          <w:p>
            <w:pPr>
              <w:spacing w:line="360" w:lineRule="auto"/>
              <w:jc w:val="center"/>
              <w:rPr>
                <w:rFonts w:ascii="宋体" w:hAnsi="宋体"/>
              </w:rPr>
            </w:pPr>
            <w:r>
              <w:rPr>
                <w:rFonts w:hint="eastAsia" w:ascii="宋体" w:hAnsi="宋体"/>
              </w:rPr>
              <w:t>8</w:t>
            </w:r>
          </w:p>
        </w:tc>
        <w:tc>
          <w:tcPr>
            <w:tcW w:w="8073" w:type="dxa"/>
            <w:vAlign w:val="center"/>
          </w:tcPr>
          <w:p>
            <w:pPr>
              <w:spacing w:line="360" w:lineRule="auto"/>
              <w:rPr>
                <w:rFonts w:ascii="宋体" w:hAnsi="宋体"/>
                <w:b/>
                <w:bCs/>
              </w:rPr>
            </w:pPr>
            <w:r>
              <w:rPr>
                <w:rFonts w:hint="eastAsia" w:ascii="宋体" w:hAnsi="宋体"/>
                <w:b/>
                <w:bCs/>
              </w:rPr>
              <w:t>本项目不接受投标人以邮递、电子邮件等方式递交的投标文件，投标应由其法人或持法人委托书的授权代表于投标截止日前当面提交。</w:t>
            </w:r>
          </w:p>
        </w:tc>
      </w:tr>
    </w:tbl>
    <w:p>
      <w:pPr>
        <w:pStyle w:val="2"/>
      </w:pPr>
      <w:bookmarkStart w:id="7" w:name="_Toc482171567"/>
      <w:bookmarkStart w:id="8" w:name="_Toc48575917"/>
    </w:p>
    <w:p>
      <w:pPr>
        <w:widowControl/>
        <w:jc w:val="left"/>
        <w:rPr>
          <w:rFonts w:ascii="黑体" w:eastAsia="黑体"/>
          <w:kern w:val="0"/>
          <w:sz w:val="28"/>
          <w:szCs w:val="20"/>
        </w:rPr>
      </w:pPr>
      <w:r>
        <w:br w:type="page"/>
      </w:r>
    </w:p>
    <w:p>
      <w:pPr>
        <w:pStyle w:val="2"/>
      </w:pPr>
      <w:r>
        <w:rPr>
          <w:rFonts w:hint="eastAsia"/>
        </w:rPr>
        <w:t>第一章</w:t>
      </w:r>
      <w:r>
        <w:t xml:space="preserve">  </w:t>
      </w:r>
      <w:bookmarkStart w:id="9" w:name="_Toc513029202"/>
      <w:bookmarkStart w:id="10" w:name="_Toc430870053"/>
      <w:bookmarkStart w:id="11" w:name="_Toc120614213"/>
      <w:bookmarkStart w:id="12" w:name="_Toc430870113"/>
      <w:bookmarkStart w:id="13" w:name="_Toc16938518"/>
      <w:bookmarkStart w:id="14" w:name="_Toc20823274"/>
      <w:bookmarkStart w:id="15" w:name="_Toc422900122"/>
      <w:r>
        <w:rPr>
          <w:rFonts w:hint="eastAsia"/>
        </w:rPr>
        <w:t>投标人须知</w:t>
      </w:r>
      <w:bookmarkEnd w:id="7"/>
      <w:bookmarkEnd w:id="8"/>
      <w:bookmarkEnd w:id="9"/>
      <w:bookmarkEnd w:id="10"/>
      <w:bookmarkEnd w:id="11"/>
      <w:bookmarkEnd w:id="12"/>
      <w:bookmarkEnd w:id="13"/>
      <w:bookmarkEnd w:id="14"/>
      <w:bookmarkEnd w:id="15"/>
    </w:p>
    <w:p>
      <w:pPr>
        <w:pStyle w:val="3"/>
        <w:spacing w:before="240" w:after="240"/>
        <w:rPr>
          <w:rFonts w:ascii="宋体" w:hAnsi="宋体" w:eastAsia="宋体"/>
          <w:sz w:val="24"/>
          <w:szCs w:val="21"/>
        </w:rPr>
      </w:pPr>
      <w:bookmarkStart w:id="16" w:name="_Toc48575918"/>
      <w:bookmarkStart w:id="17" w:name="_Toc120614214"/>
      <w:bookmarkStart w:id="18" w:name="_Toc513029203"/>
      <w:bookmarkStart w:id="19" w:name="_Toc430870054"/>
      <w:bookmarkStart w:id="20" w:name="_Toc482171568"/>
      <w:bookmarkStart w:id="21" w:name="_Toc20823275"/>
      <w:bookmarkStart w:id="22" w:name="_Toc16938519"/>
      <w:r>
        <w:rPr>
          <w:rFonts w:hint="eastAsia" w:ascii="宋体" w:hAnsi="宋体" w:eastAsia="宋体"/>
          <w:sz w:val="24"/>
          <w:szCs w:val="21"/>
        </w:rPr>
        <w:t>一、总则</w:t>
      </w:r>
      <w:bookmarkEnd w:id="16"/>
      <w:bookmarkEnd w:id="17"/>
      <w:bookmarkEnd w:id="18"/>
      <w:bookmarkEnd w:id="19"/>
      <w:bookmarkEnd w:id="20"/>
      <w:bookmarkEnd w:id="21"/>
      <w:bookmarkEnd w:id="22"/>
    </w:p>
    <w:p>
      <w:pPr>
        <w:pStyle w:val="4"/>
        <w:spacing w:line="440" w:lineRule="exact"/>
        <w:rPr>
          <w:rFonts w:ascii="宋体" w:hAnsi="宋体"/>
          <w:sz w:val="21"/>
        </w:rPr>
      </w:pPr>
      <w:bookmarkStart w:id="23" w:name="_Hlt16619475"/>
      <w:bookmarkEnd w:id="23"/>
      <w:bookmarkStart w:id="24" w:name="_Toc513029204"/>
      <w:bookmarkStart w:id="25" w:name="_Toc20823276"/>
      <w:bookmarkStart w:id="26" w:name="_Toc458694821"/>
      <w:bookmarkStart w:id="27" w:name="_Toc16938520"/>
      <w:bookmarkStart w:id="28" w:name="_Toc48575919"/>
      <w:r>
        <w:rPr>
          <w:rFonts w:ascii="宋体" w:hAnsi="宋体"/>
          <w:sz w:val="21"/>
        </w:rPr>
        <w:t>1</w:t>
      </w:r>
      <w:bookmarkEnd w:id="24"/>
      <w:bookmarkEnd w:id="25"/>
      <w:bookmarkEnd w:id="26"/>
      <w:bookmarkEnd w:id="27"/>
      <w:r>
        <w:rPr>
          <w:rFonts w:hint="eastAsia" w:ascii="宋体" w:hAnsi="宋体"/>
          <w:sz w:val="21"/>
        </w:rPr>
        <w:t>.采购方式</w:t>
      </w:r>
      <w:bookmarkEnd w:id="28"/>
    </w:p>
    <w:p>
      <w:pPr>
        <w:spacing w:line="400" w:lineRule="exact"/>
        <w:ind w:firstLine="420" w:firstLineChars="200"/>
        <w:rPr>
          <w:rFonts w:ascii="宋体" w:hAnsi="宋体"/>
          <w:bCs/>
        </w:rPr>
      </w:pPr>
      <w:r>
        <w:rPr>
          <w:rFonts w:hint="eastAsia" w:ascii="宋体" w:hAnsi="宋体"/>
          <w:bCs/>
        </w:rPr>
        <w:t>本次招标采取公开招标方式，招标文件仅适用于招标公告中所述江苏农牧科技职业学院农商管理学院2020年在线开放课程资源建设项目。</w:t>
      </w:r>
    </w:p>
    <w:p>
      <w:pPr>
        <w:pStyle w:val="4"/>
        <w:spacing w:line="440" w:lineRule="exact"/>
        <w:rPr>
          <w:rFonts w:ascii="宋体" w:hAnsi="宋体"/>
          <w:sz w:val="21"/>
        </w:rPr>
      </w:pPr>
      <w:bookmarkStart w:id="29" w:name="_Toc513029205"/>
      <w:bookmarkStart w:id="30" w:name="_Toc20823277"/>
      <w:bookmarkStart w:id="31" w:name="_Toc48575920"/>
      <w:bookmarkStart w:id="32" w:name="_Toc16938521"/>
      <w:r>
        <w:rPr>
          <w:rFonts w:ascii="宋体" w:hAnsi="宋体"/>
          <w:sz w:val="21"/>
        </w:rPr>
        <w:t>2</w:t>
      </w:r>
      <w:r>
        <w:rPr>
          <w:rFonts w:hint="eastAsia" w:ascii="宋体" w:hAnsi="宋体"/>
          <w:sz w:val="21"/>
        </w:rPr>
        <w:t>.合格的投标人</w:t>
      </w:r>
      <w:bookmarkEnd w:id="29"/>
      <w:bookmarkEnd w:id="30"/>
      <w:bookmarkEnd w:id="31"/>
      <w:bookmarkEnd w:id="32"/>
    </w:p>
    <w:p>
      <w:pPr>
        <w:spacing w:line="400" w:lineRule="exact"/>
        <w:ind w:firstLine="420" w:firstLineChars="200"/>
        <w:rPr>
          <w:rFonts w:ascii="宋体" w:hAnsi="宋体"/>
          <w:bCs/>
        </w:rPr>
      </w:pPr>
      <w:bookmarkStart w:id="33" w:name="_Toc513029206"/>
      <w:bookmarkStart w:id="34" w:name="_Toc20823278"/>
      <w:bookmarkStart w:id="35" w:name="_Toc16938522"/>
      <w:r>
        <w:rPr>
          <w:rFonts w:hint="eastAsia" w:ascii="宋体" w:hAnsi="宋体"/>
          <w:bCs/>
        </w:rPr>
        <w:t>合格的投标人必须符合《中华人民共和国采购法》第二十二条以及《中华人民共和国采购法实施条例》第十七条的相关规定并符合本文件相关要求；</w:t>
      </w:r>
    </w:p>
    <w:p>
      <w:pPr>
        <w:spacing w:line="400" w:lineRule="exact"/>
        <w:ind w:firstLine="420" w:firstLineChars="200"/>
        <w:rPr>
          <w:rFonts w:ascii="宋体" w:hAnsi="宋体"/>
          <w:bCs/>
        </w:rPr>
      </w:pPr>
      <w:r>
        <w:rPr>
          <w:rFonts w:hint="eastAsia" w:ascii="宋体" w:hAnsi="宋体" w:cs="仿宋_GB2312"/>
          <w:kern w:val="0"/>
          <w:szCs w:val="28"/>
        </w:rPr>
        <w:t>投标人的</w:t>
      </w:r>
      <w:r>
        <w:rPr>
          <w:rFonts w:hint="eastAsia" w:ascii="宋体" w:hAnsi="宋体"/>
          <w:lang w:val="zh-CN"/>
        </w:rPr>
        <w:t>经营范围应包括计算机软件、电子数码产品的销售及其领域的技术开发、技术咨询、技术服务、摄影摄像、广播电视节目制作；</w:t>
      </w:r>
    </w:p>
    <w:p>
      <w:pPr>
        <w:pStyle w:val="4"/>
        <w:spacing w:line="440" w:lineRule="exact"/>
        <w:rPr>
          <w:rFonts w:ascii="宋体" w:hAnsi="宋体"/>
          <w:sz w:val="21"/>
        </w:rPr>
      </w:pPr>
      <w:bookmarkStart w:id="36" w:name="_Toc48575921"/>
      <w:r>
        <w:rPr>
          <w:rFonts w:ascii="宋体" w:hAnsi="宋体"/>
          <w:sz w:val="21"/>
        </w:rPr>
        <w:t>3</w:t>
      </w:r>
      <w:bookmarkEnd w:id="33"/>
      <w:bookmarkEnd w:id="34"/>
      <w:bookmarkEnd w:id="35"/>
      <w:bookmarkStart w:id="37" w:name="_Toc462564067"/>
      <w:bookmarkStart w:id="38" w:name="_Toc513029207"/>
      <w:bookmarkStart w:id="39" w:name="_Toc16938523"/>
      <w:bookmarkStart w:id="40" w:name="_Toc20823279"/>
      <w:r>
        <w:rPr>
          <w:rFonts w:hint="eastAsia" w:ascii="宋体" w:hAnsi="宋体"/>
          <w:sz w:val="21"/>
        </w:rPr>
        <w:t>.投标费用</w:t>
      </w:r>
      <w:bookmarkEnd w:id="36"/>
      <w:bookmarkEnd w:id="37"/>
      <w:bookmarkEnd w:id="38"/>
      <w:bookmarkEnd w:id="39"/>
      <w:bookmarkEnd w:id="40"/>
    </w:p>
    <w:p>
      <w:pPr>
        <w:spacing w:line="400" w:lineRule="exact"/>
        <w:ind w:firstLine="420" w:firstLineChars="200"/>
        <w:rPr>
          <w:rFonts w:ascii="宋体" w:hAnsi="宋体"/>
          <w:bCs/>
        </w:rPr>
      </w:pPr>
      <w:r>
        <w:rPr>
          <w:rFonts w:hint="eastAsia" w:ascii="宋体" w:hAnsi="宋体"/>
          <w:bCs/>
        </w:rPr>
        <w:t>投标人应自行承担所有与参加投标有关的费用，无论投标过程中的做法和结果如何，招标方在任何情况下均无义务和责任承担这些费用。</w:t>
      </w:r>
    </w:p>
    <w:p>
      <w:pPr>
        <w:pStyle w:val="4"/>
        <w:spacing w:line="440" w:lineRule="exact"/>
        <w:rPr>
          <w:rFonts w:ascii="宋体" w:hAnsi="宋体"/>
          <w:sz w:val="21"/>
        </w:rPr>
      </w:pPr>
      <w:bookmarkStart w:id="41" w:name="_Toc513029208"/>
      <w:bookmarkStart w:id="42" w:name="_Toc48575922"/>
      <w:bookmarkStart w:id="43" w:name="_Toc16938524"/>
      <w:bookmarkStart w:id="44" w:name="_Toc20823280"/>
      <w:r>
        <w:rPr>
          <w:rFonts w:hint="eastAsia" w:ascii="宋体" w:hAnsi="宋体"/>
          <w:sz w:val="21"/>
        </w:rPr>
        <w:t>4.招标文件的约束力</w:t>
      </w:r>
      <w:bookmarkEnd w:id="41"/>
      <w:bookmarkEnd w:id="42"/>
      <w:bookmarkEnd w:id="43"/>
      <w:bookmarkEnd w:id="44"/>
    </w:p>
    <w:p>
      <w:pPr>
        <w:spacing w:line="400" w:lineRule="exact"/>
        <w:ind w:firstLine="420" w:firstLineChars="200"/>
        <w:rPr>
          <w:rFonts w:ascii="宋体" w:hAnsi="宋体"/>
          <w:bCs/>
        </w:rPr>
      </w:pPr>
      <w:r>
        <w:rPr>
          <w:rFonts w:hint="eastAsia" w:ascii="宋体" w:hAnsi="宋体"/>
          <w:bCs/>
        </w:rPr>
        <w:t>投标人一旦获取本招标文件并参加投标，即被认为接受了本招标文件中的所有条件和规定。</w:t>
      </w:r>
    </w:p>
    <w:p>
      <w:pPr>
        <w:pStyle w:val="3"/>
        <w:spacing w:before="240" w:after="240"/>
        <w:rPr>
          <w:rFonts w:ascii="宋体" w:hAnsi="宋体" w:eastAsia="宋体"/>
          <w:sz w:val="24"/>
          <w:szCs w:val="21"/>
        </w:rPr>
      </w:pPr>
      <w:bookmarkStart w:id="45" w:name="_Toc430870055"/>
      <w:bookmarkStart w:id="46" w:name="_Toc20823281"/>
      <w:bookmarkStart w:id="47" w:name="_Toc120614215"/>
      <w:bookmarkStart w:id="48" w:name="_Toc48575923"/>
      <w:bookmarkStart w:id="49" w:name="_Toc513029209"/>
      <w:bookmarkStart w:id="50" w:name="_Toc16938525"/>
      <w:bookmarkStart w:id="51" w:name="_Toc482171569"/>
      <w:r>
        <w:rPr>
          <w:rFonts w:hint="eastAsia" w:ascii="宋体" w:hAnsi="宋体" w:eastAsia="宋体"/>
          <w:sz w:val="24"/>
          <w:szCs w:val="21"/>
        </w:rPr>
        <w:t>二、招标文件</w:t>
      </w:r>
      <w:bookmarkEnd w:id="45"/>
      <w:bookmarkEnd w:id="46"/>
      <w:bookmarkEnd w:id="47"/>
      <w:bookmarkEnd w:id="48"/>
      <w:bookmarkEnd w:id="49"/>
      <w:bookmarkEnd w:id="50"/>
      <w:bookmarkEnd w:id="51"/>
    </w:p>
    <w:p>
      <w:pPr>
        <w:pStyle w:val="4"/>
        <w:spacing w:line="440" w:lineRule="exact"/>
        <w:rPr>
          <w:rFonts w:ascii="宋体" w:hAnsi="宋体"/>
          <w:sz w:val="21"/>
        </w:rPr>
      </w:pPr>
      <w:bookmarkStart w:id="52" w:name="_Toc20823282"/>
      <w:bookmarkStart w:id="53" w:name="_Toc16938526"/>
      <w:bookmarkStart w:id="54" w:name="_Toc513029210"/>
      <w:bookmarkStart w:id="55" w:name="_Toc48575924"/>
      <w:r>
        <w:rPr>
          <w:rFonts w:hint="eastAsia" w:ascii="宋体" w:hAnsi="宋体"/>
          <w:sz w:val="21"/>
        </w:rPr>
        <w:t>5.招标文件构成</w:t>
      </w:r>
      <w:bookmarkEnd w:id="52"/>
      <w:bookmarkEnd w:id="53"/>
      <w:bookmarkEnd w:id="54"/>
      <w:bookmarkEnd w:id="55"/>
    </w:p>
    <w:p>
      <w:pPr>
        <w:spacing w:line="400" w:lineRule="exact"/>
        <w:ind w:firstLine="420" w:firstLineChars="200"/>
        <w:rPr>
          <w:rFonts w:ascii="宋体" w:hAnsi="宋体"/>
          <w:bCs/>
        </w:rPr>
      </w:pPr>
      <w:r>
        <w:rPr>
          <w:rFonts w:hint="eastAsia" w:ascii="宋体" w:hAnsi="宋体"/>
          <w:bCs/>
        </w:rPr>
        <w:t>5</w:t>
      </w:r>
      <w:r>
        <w:rPr>
          <w:rFonts w:ascii="宋体" w:hAnsi="宋体"/>
          <w:bCs/>
        </w:rPr>
        <w:t xml:space="preserve">.1 </w:t>
      </w:r>
      <w:r>
        <w:rPr>
          <w:rFonts w:hint="eastAsia" w:ascii="宋体" w:hAnsi="宋体"/>
          <w:bCs/>
        </w:rPr>
        <w:t>招标文件有以下部分组成：</w:t>
      </w:r>
    </w:p>
    <w:p>
      <w:pPr>
        <w:spacing w:line="400" w:lineRule="exact"/>
        <w:ind w:firstLine="420" w:firstLineChars="200"/>
        <w:rPr>
          <w:rFonts w:ascii="宋体" w:hAnsi="宋体"/>
          <w:bCs/>
        </w:rPr>
      </w:pPr>
      <w:r>
        <w:rPr>
          <w:rFonts w:hint="eastAsia" w:ascii="宋体" w:hAnsi="宋体"/>
          <w:bCs/>
        </w:rPr>
        <w:t>（</w:t>
      </w:r>
      <w:r>
        <w:rPr>
          <w:rFonts w:ascii="宋体" w:hAnsi="宋体"/>
          <w:bCs/>
        </w:rPr>
        <w:t>1</w:t>
      </w:r>
      <w:r>
        <w:rPr>
          <w:rFonts w:hint="eastAsia" w:ascii="宋体" w:hAnsi="宋体"/>
          <w:bCs/>
        </w:rPr>
        <w:t>）招标文件（附：投标人须知前附表，投标人须知）</w:t>
      </w:r>
    </w:p>
    <w:p>
      <w:pPr>
        <w:spacing w:line="400" w:lineRule="exact"/>
        <w:ind w:firstLine="420" w:firstLineChars="200"/>
        <w:rPr>
          <w:rFonts w:ascii="宋体" w:hAnsi="宋体"/>
          <w:bCs/>
        </w:rPr>
      </w:pPr>
      <w:r>
        <w:rPr>
          <w:rFonts w:hint="eastAsia" w:ascii="宋体" w:hAnsi="宋体"/>
          <w:bCs/>
        </w:rPr>
        <w:t>（</w:t>
      </w:r>
      <w:r>
        <w:rPr>
          <w:rFonts w:ascii="宋体" w:hAnsi="宋体"/>
          <w:bCs/>
        </w:rPr>
        <w:t>2</w:t>
      </w:r>
      <w:r>
        <w:rPr>
          <w:rFonts w:hint="eastAsia" w:ascii="宋体" w:hAnsi="宋体"/>
          <w:bCs/>
        </w:rPr>
        <w:t>）项目需求</w:t>
      </w:r>
    </w:p>
    <w:p>
      <w:pPr>
        <w:spacing w:line="400" w:lineRule="exact"/>
        <w:ind w:firstLine="420" w:firstLineChars="200"/>
        <w:rPr>
          <w:rFonts w:ascii="宋体" w:hAnsi="宋体"/>
          <w:bCs/>
        </w:rPr>
      </w:pPr>
      <w:r>
        <w:rPr>
          <w:rFonts w:hint="eastAsia" w:ascii="宋体" w:hAnsi="宋体"/>
          <w:bCs/>
        </w:rPr>
        <w:t>（3）投标书格式</w:t>
      </w:r>
    </w:p>
    <w:p>
      <w:pPr>
        <w:spacing w:line="400" w:lineRule="exact"/>
        <w:ind w:firstLine="420" w:firstLineChars="200"/>
        <w:rPr>
          <w:rFonts w:ascii="宋体" w:hAnsi="宋体"/>
          <w:bCs/>
        </w:rPr>
      </w:pPr>
      <w:r>
        <w:rPr>
          <w:rFonts w:hint="eastAsia" w:ascii="宋体" w:hAnsi="宋体"/>
          <w:bCs/>
        </w:rPr>
        <w:t>5</w:t>
      </w:r>
      <w:r>
        <w:rPr>
          <w:rFonts w:ascii="宋体" w:hAnsi="宋体"/>
          <w:bCs/>
        </w:rPr>
        <w:t xml:space="preserve">.2 </w:t>
      </w:r>
      <w:r>
        <w:rPr>
          <w:rFonts w:hint="eastAsia" w:ascii="宋体" w:hAnsi="宋体"/>
          <w:bCs/>
        </w:rPr>
        <w:t>投标人应认真阅读招标文件中所有的事项、格式、条款和规范等要求。</w:t>
      </w:r>
    </w:p>
    <w:p>
      <w:pPr>
        <w:spacing w:line="400" w:lineRule="exact"/>
        <w:ind w:firstLine="420" w:firstLineChars="200"/>
        <w:rPr>
          <w:rFonts w:ascii="宋体" w:hAnsi="宋体"/>
          <w:bCs/>
        </w:rPr>
      </w:pPr>
      <w:r>
        <w:rPr>
          <w:rFonts w:hint="eastAsia" w:ascii="宋体" w:hAnsi="宋体"/>
          <w:bCs/>
        </w:rPr>
        <w:t>按招标文件要求和规定编制投标文件，并保证所提供的全部资料的真实性，以使其投标文件对招标文件作出实质性响应，否则，其风险应由投标人自行承担。</w:t>
      </w:r>
    </w:p>
    <w:p>
      <w:pPr>
        <w:pStyle w:val="3"/>
        <w:spacing w:before="240" w:after="240"/>
        <w:rPr>
          <w:rFonts w:ascii="宋体" w:hAnsi="宋体" w:eastAsia="宋体"/>
          <w:sz w:val="24"/>
          <w:szCs w:val="21"/>
        </w:rPr>
      </w:pPr>
      <w:bookmarkStart w:id="56" w:name="_Toc16938529"/>
      <w:bookmarkStart w:id="57" w:name="_Toc120614216"/>
      <w:bookmarkStart w:id="58" w:name="_Toc513029213"/>
      <w:bookmarkStart w:id="59" w:name="_Toc462564072"/>
      <w:bookmarkStart w:id="60" w:name="_Toc20823285"/>
      <w:bookmarkStart w:id="61" w:name="_Toc430870056"/>
      <w:bookmarkStart w:id="62" w:name="_Toc48575925"/>
      <w:bookmarkStart w:id="63" w:name="_Toc482171570"/>
      <w:r>
        <w:rPr>
          <w:rFonts w:hint="eastAsia" w:ascii="宋体" w:hAnsi="宋体" w:eastAsia="宋体"/>
          <w:sz w:val="24"/>
          <w:szCs w:val="21"/>
        </w:rPr>
        <w:t>三、投标文件的编制</w:t>
      </w:r>
      <w:bookmarkEnd w:id="56"/>
      <w:bookmarkEnd w:id="57"/>
      <w:bookmarkEnd w:id="58"/>
      <w:bookmarkEnd w:id="59"/>
      <w:bookmarkEnd w:id="60"/>
      <w:bookmarkEnd w:id="61"/>
      <w:bookmarkEnd w:id="62"/>
      <w:bookmarkEnd w:id="63"/>
    </w:p>
    <w:p>
      <w:pPr>
        <w:pStyle w:val="4"/>
        <w:spacing w:line="440" w:lineRule="exact"/>
        <w:rPr>
          <w:rFonts w:ascii="宋体" w:hAnsi="宋体"/>
          <w:sz w:val="21"/>
        </w:rPr>
      </w:pPr>
      <w:bookmarkStart w:id="64" w:name="_Toc462564074"/>
      <w:bookmarkStart w:id="65" w:name="_Toc20823287"/>
      <w:bookmarkStart w:id="66" w:name="_Toc513029215"/>
      <w:bookmarkStart w:id="67" w:name="_Toc16938531"/>
      <w:bookmarkStart w:id="68" w:name="_Toc48575926"/>
      <w:r>
        <w:rPr>
          <w:rFonts w:hint="eastAsia" w:ascii="宋体" w:hAnsi="宋体"/>
          <w:sz w:val="21"/>
        </w:rPr>
        <w:t>6.投标文件构成</w:t>
      </w:r>
      <w:bookmarkEnd w:id="64"/>
      <w:bookmarkEnd w:id="65"/>
      <w:bookmarkEnd w:id="66"/>
      <w:bookmarkEnd w:id="67"/>
      <w:bookmarkEnd w:id="68"/>
    </w:p>
    <w:p>
      <w:pPr>
        <w:spacing w:line="400" w:lineRule="exact"/>
        <w:ind w:firstLine="422" w:firstLineChars="200"/>
        <w:rPr>
          <w:rFonts w:ascii="宋体" w:hAnsi="宋体"/>
          <w:b/>
          <w:bCs/>
        </w:rPr>
      </w:pPr>
      <w:r>
        <w:rPr>
          <w:rFonts w:hint="eastAsia" w:ascii="宋体" w:hAnsi="宋体"/>
          <w:b/>
          <w:bCs/>
        </w:rPr>
        <w:t>6.1</w:t>
      </w:r>
      <w:r>
        <w:rPr>
          <w:rFonts w:ascii="宋体" w:hAnsi="宋体"/>
          <w:b/>
          <w:bCs/>
        </w:rPr>
        <w:t xml:space="preserve"> </w:t>
      </w:r>
      <w:r>
        <w:rPr>
          <w:rFonts w:hint="eastAsia" w:ascii="宋体" w:hAnsi="宋体"/>
          <w:b/>
          <w:bCs/>
        </w:rPr>
        <w:t>投标人编写的投标文件应包括下列部分：</w:t>
      </w:r>
    </w:p>
    <w:p>
      <w:pPr>
        <w:spacing w:line="400" w:lineRule="exact"/>
        <w:ind w:firstLine="420" w:firstLineChars="200"/>
        <w:rPr>
          <w:rFonts w:ascii="宋体" w:hAnsi="宋体"/>
          <w:bCs/>
        </w:rPr>
      </w:pPr>
      <w:r>
        <w:rPr>
          <w:rFonts w:hint="eastAsia" w:ascii="宋体" w:hAnsi="宋体"/>
          <w:bCs/>
        </w:rPr>
        <w:t>6.1</w:t>
      </w:r>
      <w:r>
        <w:rPr>
          <w:rFonts w:ascii="宋体" w:hAnsi="宋体"/>
          <w:bCs/>
        </w:rPr>
        <w:t>.1</w:t>
      </w:r>
      <w:r>
        <w:rPr>
          <w:rFonts w:hint="eastAsia" w:ascii="宋体" w:hAnsi="宋体"/>
          <w:bCs/>
        </w:rPr>
        <w:t>商务部分</w:t>
      </w:r>
    </w:p>
    <w:p>
      <w:pPr>
        <w:spacing w:line="400" w:lineRule="exact"/>
        <w:ind w:firstLine="420" w:firstLineChars="200"/>
        <w:rPr>
          <w:rFonts w:ascii="宋体" w:hAnsi="宋体"/>
          <w:bCs/>
        </w:rPr>
      </w:pPr>
      <w:r>
        <w:rPr>
          <w:rFonts w:ascii="宋体" w:hAnsi="宋体"/>
          <w:bCs/>
        </w:rPr>
        <w:t xml:space="preserve"> (1) </w:t>
      </w:r>
      <w:r>
        <w:rPr>
          <w:rFonts w:hint="eastAsia" w:ascii="宋体" w:hAnsi="宋体"/>
          <w:bCs/>
        </w:rPr>
        <w:t>投标函、开标一览表（按照本文件第三章统一提供的规范表式填写）；</w:t>
      </w:r>
    </w:p>
    <w:p>
      <w:pPr>
        <w:spacing w:line="400" w:lineRule="exact"/>
        <w:ind w:firstLine="420" w:firstLineChars="200"/>
        <w:rPr>
          <w:rFonts w:ascii="宋体" w:hAnsi="宋体"/>
          <w:bCs/>
        </w:rPr>
      </w:pPr>
      <w:r>
        <w:rPr>
          <w:rFonts w:ascii="宋体" w:hAnsi="宋体"/>
          <w:bCs/>
        </w:rPr>
        <w:t xml:space="preserve">(2) </w:t>
      </w:r>
      <w:r>
        <w:rPr>
          <w:rFonts w:hint="eastAsia" w:ascii="宋体" w:hAnsi="宋体"/>
          <w:bCs/>
        </w:rPr>
        <w:t>按照本文件“评标方法”应当提供的用于评审的商务文件；</w:t>
      </w:r>
    </w:p>
    <w:p>
      <w:pPr>
        <w:spacing w:line="400" w:lineRule="exact"/>
        <w:ind w:firstLine="420" w:firstLineChars="200"/>
        <w:rPr>
          <w:rFonts w:ascii="宋体" w:hAnsi="宋体"/>
          <w:bCs/>
        </w:rPr>
      </w:pPr>
      <w:r>
        <w:rPr>
          <w:rFonts w:hint="eastAsia" w:ascii="宋体" w:hAnsi="宋体"/>
          <w:bCs/>
        </w:rPr>
        <w:t>（</w:t>
      </w:r>
      <w:r>
        <w:rPr>
          <w:rFonts w:ascii="宋体" w:hAnsi="宋体"/>
          <w:bCs/>
        </w:rPr>
        <w:t>3</w:t>
      </w:r>
      <w:r>
        <w:rPr>
          <w:rFonts w:hint="eastAsia" w:ascii="宋体" w:hAnsi="宋体"/>
          <w:bCs/>
        </w:rPr>
        <w:t>）投标人认为应当提交的其他材料。</w:t>
      </w:r>
    </w:p>
    <w:p>
      <w:pPr>
        <w:spacing w:line="400" w:lineRule="exact"/>
        <w:ind w:firstLine="420" w:firstLineChars="200"/>
        <w:rPr>
          <w:rFonts w:ascii="宋体" w:hAnsi="宋体"/>
          <w:bCs/>
        </w:rPr>
      </w:pPr>
      <w:r>
        <w:rPr>
          <w:rFonts w:hint="eastAsia" w:ascii="宋体" w:hAnsi="宋体"/>
          <w:bCs/>
        </w:rPr>
        <w:t>6.1</w:t>
      </w:r>
      <w:r>
        <w:rPr>
          <w:rFonts w:ascii="宋体" w:hAnsi="宋体"/>
          <w:bCs/>
        </w:rPr>
        <w:t>.2</w:t>
      </w:r>
      <w:r>
        <w:rPr>
          <w:rFonts w:hint="eastAsia" w:ascii="宋体" w:hAnsi="宋体"/>
          <w:bCs/>
        </w:rPr>
        <w:t>技术部分</w:t>
      </w:r>
    </w:p>
    <w:p>
      <w:pPr>
        <w:spacing w:line="400" w:lineRule="exact"/>
        <w:ind w:firstLine="420" w:firstLineChars="200"/>
        <w:rPr>
          <w:rFonts w:ascii="宋体" w:hAnsi="宋体"/>
          <w:bCs/>
        </w:rPr>
      </w:pPr>
      <w:r>
        <w:rPr>
          <w:rFonts w:hint="eastAsia" w:ascii="宋体" w:hAnsi="宋体"/>
          <w:bCs/>
        </w:rPr>
        <w:t>（</w:t>
      </w:r>
      <w:r>
        <w:rPr>
          <w:rFonts w:ascii="宋体" w:hAnsi="宋体"/>
          <w:bCs/>
        </w:rPr>
        <w:t>1</w:t>
      </w:r>
      <w:r>
        <w:rPr>
          <w:rFonts w:hint="eastAsia" w:ascii="宋体" w:hAnsi="宋体"/>
          <w:bCs/>
        </w:rPr>
        <w:t>）技术参数偏离表：按照本文件第三章统一提供的规范表式填写；</w:t>
      </w:r>
    </w:p>
    <w:p>
      <w:pPr>
        <w:spacing w:line="400" w:lineRule="exact"/>
        <w:ind w:firstLine="420" w:firstLineChars="200"/>
        <w:rPr>
          <w:rFonts w:ascii="宋体" w:hAnsi="宋体"/>
          <w:bCs/>
        </w:rPr>
      </w:pPr>
      <w:r>
        <w:rPr>
          <w:rFonts w:hint="eastAsia" w:ascii="宋体" w:hAnsi="宋体"/>
          <w:bCs/>
        </w:rPr>
        <w:t>（</w:t>
      </w:r>
      <w:r>
        <w:rPr>
          <w:rFonts w:ascii="宋体" w:hAnsi="宋体"/>
          <w:bCs/>
        </w:rPr>
        <w:t>2</w:t>
      </w:r>
      <w:r>
        <w:rPr>
          <w:rFonts w:hint="eastAsia" w:ascii="宋体" w:hAnsi="宋体"/>
          <w:bCs/>
        </w:rPr>
        <w:t>）技术方案、服务承诺、培训承诺（按第二章“项目需求”填写：针对本项目完整的实施方案；后期维护方案；参加本项目实施的组成人员资历表）。</w:t>
      </w:r>
    </w:p>
    <w:p>
      <w:pPr>
        <w:spacing w:line="400" w:lineRule="exact"/>
        <w:ind w:firstLine="420" w:firstLineChars="200"/>
        <w:rPr>
          <w:rFonts w:ascii="宋体" w:hAnsi="宋体"/>
          <w:bCs/>
        </w:rPr>
      </w:pPr>
      <w:r>
        <w:rPr>
          <w:rFonts w:hint="eastAsia" w:ascii="宋体" w:hAnsi="宋体"/>
          <w:bCs/>
        </w:rPr>
        <w:t>（</w:t>
      </w:r>
      <w:r>
        <w:rPr>
          <w:rFonts w:ascii="宋体" w:hAnsi="宋体"/>
          <w:bCs/>
        </w:rPr>
        <w:t>3</w:t>
      </w:r>
      <w:r>
        <w:rPr>
          <w:rFonts w:hint="eastAsia" w:ascii="宋体" w:hAnsi="宋体"/>
          <w:bCs/>
        </w:rPr>
        <w:t>）投标人认为应当提交的其他技术文件或说明材料。</w:t>
      </w:r>
    </w:p>
    <w:p>
      <w:pPr>
        <w:spacing w:line="400" w:lineRule="exact"/>
        <w:ind w:firstLine="420" w:firstLineChars="200"/>
        <w:rPr>
          <w:rFonts w:ascii="宋体" w:hAnsi="宋体"/>
          <w:bCs/>
        </w:rPr>
      </w:pPr>
      <w:r>
        <w:rPr>
          <w:rFonts w:hint="eastAsia" w:ascii="宋体" w:hAnsi="宋体"/>
          <w:bCs/>
        </w:rPr>
        <w:t>6.1</w:t>
      </w:r>
      <w:r>
        <w:rPr>
          <w:rFonts w:ascii="宋体" w:hAnsi="宋体"/>
          <w:bCs/>
        </w:rPr>
        <w:t>.3</w:t>
      </w:r>
      <w:r>
        <w:rPr>
          <w:rFonts w:hint="eastAsia" w:ascii="宋体" w:hAnsi="宋体"/>
          <w:bCs/>
        </w:rPr>
        <w:t>资格证明</w:t>
      </w:r>
      <w:bookmarkStart w:id="69" w:name="_Toc513029216"/>
      <w:bookmarkStart w:id="70" w:name="_Toc14577354"/>
      <w:bookmarkStart w:id="71" w:name="_Toc49090507"/>
      <w:r>
        <w:rPr>
          <w:rFonts w:hint="eastAsia" w:ascii="宋体" w:hAnsi="宋体"/>
          <w:bCs/>
        </w:rPr>
        <w:t>文件（复印件须加盖单位公章，否则视同未提供。本采购文件所表述（指定）的公章是指刻有供应商法定名称的印章，不包括合同、财务、税务、发票等形式的业务专用章）</w:t>
      </w:r>
    </w:p>
    <w:p>
      <w:pPr>
        <w:spacing w:line="400" w:lineRule="exact"/>
        <w:ind w:firstLine="420" w:firstLineChars="200"/>
        <w:rPr>
          <w:rFonts w:ascii="宋体" w:hAnsi="宋体"/>
        </w:rPr>
      </w:pPr>
      <w:r>
        <w:rPr>
          <w:rFonts w:hint="eastAsia" w:ascii="宋体" w:hAnsi="宋体"/>
          <w:bCs/>
        </w:rPr>
        <w:t>（</w:t>
      </w:r>
      <w:r>
        <w:rPr>
          <w:rFonts w:ascii="宋体" w:hAnsi="宋体"/>
          <w:bCs/>
        </w:rPr>
        <w:t>1</w:t>
      </w:r>
      <w:r>
        <w:rPr>
          <w:rFonts w:hint="eastAsia" w:ascii="宋体" w:hAnsi="宋体"/>
          <w:bCs/>
        </w:rPr>
        <w:t>）具有独立承担民事责任能力的</w:t>
      </w:r>
      <w:r>
        <w:rPr>
          <w:rFonts w:hint="eastAsia" w:ascii="宋体" w:hAnsi="宋体"/>
        </w:rPr>
        <w:t>企事业法人</w:t>
      </w:r>
      <w:r>
        <w:rPr>
          <w:rFonts w:hint="eastAsia" w:ascii="宋体" w:hAnsi="宋体"/>
          <w:bCs/>
        </w:rPr>
        <w:t>营业执照</w:t>
      </w:r>
      <w:r>
        <w:rPr>
          <w:rFonts w:hint="eastAsia" w:ascii="宋体" w:hAnsi="宋体"/>
        </w:rPr>
        <w:t>；</w:t>
      </w:r>
    </w:p>
    <w:p>
      <w:pPr>
        <w:spacing w:line="400" w:lineRule="exact"/>
        <w:ind w:firstLine="420" w:firstLineChars="200"/>
        <w:rPr>
          <w:rFonts w:ascii="宋体" w:hAnsi="宋体"/>
          <w:bCs/>
        </w:rPr>
      </w:pPr>
      <w:r>
        <w:rPr>
          <w:rFonts w:hint="eastAsia" w:ascii="宋体" w:hAnsi="宋体"/>
        </w:rPr>
        <w:t>（</w:t>
      </w:r>
      <w:r>
        <w:rPr>
          <w:rFonts w:ascii="宋体" w:hAnsi="宋体"/>
        </w:rPr>
        <w:t>2</w:t>
      </w:r>
      <w:r>
        <w:rPr>
          <w:rFonts w:hint="eastAsia" w:ascii="宋体" w:hAnsi="宋体"/>
        </w:rPr>
        <w:t>）</w:t>
      </w:r>
      <w:r>
        <w:rPr>
          <w:rFonts w:hint="eastAsia" w:ascii="宋体" w:hAnsi="宋体"/>
          <w:bCs/>
        </w:rPr>
        <w:t>投标人法定代表人授权委托书</w:t>
      </w:r>
      <w:r>
        <w:rPr>
          <w:rFonts w:hint="eastAsia" w:ascii="宋体" w:hAnsi="宋体"/>
        </w:rPr>
        <w:t>（</w:t>
      </w:r>
      <w:r>
        <w:rPr>
          <w:rFonts w:hint="eastAsia" w:ascii="宋体" w:hAnsi="宋体"/>
          <w:b/>
          <w:bCs/>
        </w:rPr>
        <w:t>法定代表人亲自参加投标的除外</w:t>
      </w:r>
      <w:r>
        <w:rPr>
          <w:rFonts w:hint="eastAsia" w:ascii="宋体" w:hAnsi="宋体"/>
        </w:rPr>
        <w:t>）；</w:t>
      </w:r>
    </w:p>
    <w:p>
      <w:pPr>
        <w:spacing w:line="400" w:lineRule="exact"/>
        <w:ind w:firstLine="420" w:firstLineChars="200"/>
        <w:rPr>
          <w:rFonts w:ascii="宋体" w:hAnsi="宋体"/>
          <w:bCs/>
        </w:rPr>
      </w:pPr>
      <w:r>
        <w:rPr>
          <w:rFonts w:hint="eastAsia" w:ascii="宋体" w:hAnsi="宋体"/>
        </w:rPr>
        <w:t>（</w:t>
      </w:r>
      <w:r>
        <w:rPr>
          <w:rFonts w:ascii="宋体" w:hAnsi="宋体"/>
        </w:rPr>
        <w:t>3</w:t>
      </w:r>
      <w:r>
        <w:rPr>
          <w:rFonts w:hint="eastAsia" w:ascii="宋体" w:hAnsi="宋体"/>
        </w:rPr>
        <w:t>）</w:t>
      </w:r>
      <w:r>
        <w:rPr>
          <w:rFonts w:hint="eastAsia" w:ascii="宋体" w:hAnsi="宋体"/>
          <w:bCs/>
        </w:rPr>
        <w:t>投标人法定代表人身份证复印件；</w:t>
      </w:r>
    </w:p>
    <w:p>
      <w:pPr>
        <w:spacing w:line="400" w:lineRule="exact"/>
        <w:ind w:firstLine="420" w:firstLineChars="200"/>
        <w:rPr>
          <w:rFonts w:ascii="宋体" w:hAnsi="宋体"/>
          <w:bCs/>
        </w:rPr>
      </w:pPr>
      <w:r>
        <w:rPr>
          <w:rFonts w:hint="eastAsia" w:ascii="宋体" w:hAnsi="宋体"/>
          <w:bCs/>
        </w:rPr>
        <w:t>（</w:t>
      </w:r>
      <w:r>
        <w:rPr>
          <w:rFonts w:ascii="宋体" w:hAnsi="宋体"/>
          <w:bCs/>
        </w:rPr>
        <w:t>4</w:t>
      </w:r>
      <w:r>
        <w:rPr>
          <w:rFonts w:hint="eastAsia" w:ascii="宋体" w:hAnsi="宋体"/>
          <w:bCs/>
        </w:rPr>
        <w:t>）投标人法定代表人授权代表身份证复印件（</w:t>
      </w:r>
      <w:r>
        <w:rPr>
          <w:rFonts w:hint="eastAsia" w:ascii="宋体" w:hAnsi="宋体"/>
          <w:b/>
          <w:bCs/>
        </w:rPr>
        <w:t>法定代表人亲自参加投标的除外</w:t>
      </w:r>
      <w:r>
        <w:rPr>
          <w:rFonts w:hint="eastAsia" w:ascii="宋体" w:hAnsi="宋体"/>
          <w:bCs/>
        </w:rPr>
        <w:t>）</w:t>
      </w:r>
      <w:r>
        <w:rPr>
          <w:rFonts w:hint="eastAsia" w:ascii="宋体" w:hAnsi="宋体"/>
        </w:rPr>
        <w:t>；</w:t>
      </w:r>
    </w:p>
    <w:p>
      <w:pPr>
        <w:spacing w:line="400" w:lineRule="exact"/>
        <w:ind w:firstLine="420" w:firstLineChars="200"/>
        <w:rPr>
          <w:rFonts w:ascii="宋体" w:hAnsi="宋体"/>
          <w:bCs/>
        </w:rPr>
      </w:pPr>
      <w:r>
        <w:rPr>
          <w:rFonts w:hint="eastAsia" w:ascii="宋体" w:hAnsi="宋体"/>
          <w:bCs/>
        </w:rPr>
        <w:t>（</w:t>
      </w:r>
      <w:r>
        <w:rPr>
          <w:rFonts w:ascii="宋体" w:hAnsi="宋体"/>
          <w:bCs/>
        </w:rPr>
        <w:t>5</w:t>
      </w:r>
      <w:r>
        <w:rPr>
          <w:rFonts w:hint="eastAsia" w:ascii="宋体" w:hAnsi="宋体"/>
          <w:bCs/>
        </w:rPr>
        <w:t>）出</w:t>
      </w:r>
      <w:r>
        <w:rPr>
          <w:rFonts w:ascii="宋体" w:hAnsi="宋体"/>
          <w:bCs/>
        </w:rPr>
        <w:t>具</w:t>
      </w:r>
      <w:r>
        <w:rPr>
          <w:rFonts w:hint="eastAsia" w:ascii="宋体" w:hAnsi="宋体"/>
          <w:bCs/>
        </w:rPr>
        <w:t>法</w:t>
      </w:r>
      <w:r>
        <w:rPr>
          <w:rFonts w:ascii="宋体" w:hAnsi="宋体"/>
          <w:bCs/>
        </w:rPr>
        <w:t>人及企业三年内</w:t>
      </w:r>
      <w:r>
        <w:rPr>
          <w:rFonts w:hint="eastAsia" w:ascii="宋体" w:hAnsi="宋体"/>
          <w:bCs/>
        </w:rPr>
        <w:t>无</w:t>
      </w:r>
      <w:r>
        <w:rPr>
          <w:rFonts w:ascii="宋体" w:hAnsi="宋体"/>
          <w:bCs/>
        </w:rPr>
        <w:t>行贿记录证明；</w:t>
      </w:r>
    </w:p>
    <w:p>
      <w:pPr>
        <w:spacing w:line="400" w:lineRule="exact"/>
        <w:ind w:firstLine="420" w:firstLineChars="200"/>
        <w:rPr>
          <w:rFonts w:ascii="宋体" w:hAnsi="宋体"/>
          <w:bCs/>
        </w:rPr>
      </w:pPr>
      <w:r>
        <w:rPr>
          <w:rFonts w:hint="eastAsia" w:ascii="宋体" w:hAnsi="宋体"/>
          <w:bCs/>
        </w:rPr>
        <w:t>（6）出</w:t>
      </w:r>
      <w:r>
        <w:rPr>
          <w:rFonts w:ascii="宋体" w:hAnsi="宋体"/>
          <w:bCs/>
        </w:rPr>
        <w:t>具企业</w:t>
      </w:r>
      <w:r>
        <w:rPr>
          <w:rFonts w:hint="eastAsia" w:ascii="宋体" w:hAnsi="宋体"/>
          <w:bCs/>
        </w:rPr>
        <w:t>为投标</w:t>
      </w:r>
      <w:r>
        <w:rPr>
          <w:rFonts w:ascii="宋体" w:hAnsi="宋体"/>
          <w:bCs/>
        </w:rPr>
        <w:t>人缴纳</w:t>
      </w:r>
      <w:r>
        <w:rPr>
          <w:rFonts w:hint="eastAsia" w:ascii="宋体" w:hAnsi="宋体"/>
          <w:bCs/>
        </w:rPr>
        <w:t>近</w:t>
      </w:r>
      <w:r>
        <w:rPr>
          <w:rFonts w:ascii="宋体" w:hAnsi="宋体"/>
          <w:bCs/>
        </w:rPr>
        <w:t>三个月社保证明</w:t>
      </w:r>
      <w:r>
        <w:rPr>
          <w:rFonts w:hint="eastAsia" w:ascii="宋体" w:hAnsi="宋体"/>
          <w:bCs/>
        </w:rPr>
        <w:t>；</w:t>
      </w:r>
    </w:p>
    <w:p>
      <w:pPr>
        <w:spacing w:line="400" w:lineRule="exact"/>
        <w:ind w:firstLine="420" w:firstLineChars="200"/>
        <w:rPr>
          <w:rFonts w:ascii="宋体" w:hAnsi="宋体"/>
          <w:bCs/>
        </w:rPr>
      </w:pPr>
      <w:r>
        <w:rPr>
          <w:rFonts w:hint="eastAsia" w:ascii="宋体" w:hAnsi="宋体"/>
          <w:bCs/>
        </w:rPr>
        <w:t>（7）按照本文件第二章</w:t>
      </w:r>
      <w:r>
        <w:rPr>
          <w:rFonts w:ascii="宋体" w:hAnsi="宋体"/>
          <w:bCs/>
        </w:rPr>
        <w:t xml:space="preserve"> </w:t>
      </w:r>
      <w:r>
        <w:rPr>
          <w:rFonts w:hint="eastAsia" w:ascii="宋体" w:hAnsi="宋体"/>
          <w:bCs/>
        </w:rPr>
        <w:t>“项目需求”应当提供的证书、报告等（复印件加盖投标人公章）；</w:t>
      </w:r>
    </w:p>
    <w:p>
      <w:pPr>
        <w:spacing w:line="400" w:lineRule="exact"/>
        <w:ind w:firstLine="420" w:firstLineChars="200"/>
        <w:rPr>
          <w:rFonts w:ascii="宋体" w:hAnsi="宋体"/>
          <w:bCs/>
        </w:rPr>
      </w:pPr>
      <w:r>
        <w:rPr>
          <w:rFonts w:hint="eastAsia" w:ascii="宋体" w:hAnsi="宋体"/>
        </w:rPr>
        <w:t>（8）</w:t>
      </w:r>
      <w:r>
        <w:rPr>
          <w:rFonts w:hint="eastAsia" w:ascii="宋体" w:hAnsi="宋体"/>
          <w:bCs/>
        </w:rPr>
        <w:t>投标人认为应当提交的其他材料。</w:t>
      </w:r>
    </w:p>
    <w:p>
      <w:pPr>
        <w:spacing w:line="400" w:lineRule="exact"/>
        <w:ind w:firstLine="420" w:firstLineChars="200"/>
        <w:rPr>
          <w:rFonts w:ascii="宋体" w:hAnsi="宋体"/>
          <w:bCs/>
        </w:rPr>
      </w:pPr>
      <w:r>
        <w:rPr>
          <w:rFonts w:hint="eastAsia" w:ascii="宋体" w:hAnsi="宋体"/>
          <w:bCs/>
        </w:rPr>
        <w:t>6.1.4</w:t>
      </w:r>
      <w:r>
        <w:rPr>
          <w:rFonts w:hint="eastAsia" w:ascii="宋体" w:hAnsi="宋体"/>
          <w:bCs/>
          <w:lang w:eastAsia="zh-CN"/>
        </w:rPr>
        <w:t>自评</w:t>
      </w:r>
      <w:r>
        <w:rPr>
          <w:rFonts w:ascii="宋体" w:hAnsi="宋体"/>
          <w:bCs/>
        </w:rPr>
        <w:t>表</w:t>
      </w:r>
      <w:r>
        <w:rPr>
          <w:rFonts w:hint="eastAsia" w:ascii="宋体" w:hAnsi="宋体"/>
          <w:bCs/>
        </w:rPr>
        <w:t>（详见</w:t>
      </w:r>
      <w:r>
        <w:rPr>
          <w:rFonts w:ascii="宋体" w:hAnsi="宋体"/>
          <w:bCs/>
        </w:rPr>
        <w:t>参考格式</w:t>
      </w:r>
      <w:r>
        <w:rPr>
          <w:rFonts w:hint="eastAsia" w:ascii="宋体" w:hAnsi="宋体"/>
          <w:bCs/>
        </w:rPr>
        <w:t>）</w:t>
      </w:r>
    </w:p>
    <w:p>
      <w:pPr>
        <w:spacing w:line="400" w:lineRule="exact"/>
        <w:ind w:firstLine="422" w:firstLineChars="200"/>
        <w:rPr>
          <w:rFonts w:ascii="宋体" w:hAnsi="宋体"/>
          <w:b/>
        </w:rPr>
      </w:pPr>
      <w:r>
        <w:rPr>
          <w:rFonts w:hint="eastAsia" w:ascii="宋体" w:hAnsi="宋体"/>
          <w:b/>
        </w:rPr>
        <w:t>6</w:t>
      </w:r>
      <w:r>
        <w:rPr>
          <w:rFonts w:ascii="宋体" w:hAnsi="宋体"/>
          <w:b/>
        </w:rPr>
        <w:t>.2</w:t>
      </w:r>
      <w:r>
        <w:rPr>
          <w:rFonts w:hint="eastAsia" w:ascii="宋体" w:hAnsi="宋体"/>
        </w:rPr>
        <w:t>每一份完整的投标文件应包括商务部分、技术、资格证明及</w:t>
      </w:r>
      <w:r>
        <w:rPr>
          <w:rFonts w:hint="eastAsia" w:ascii="宋体" w:hAnsi="宋体"/>
          <w:lang w:eastAsia="zh-CN"/>
        </w:rPr>
        <w:t>自评</w:t>
      </w:r>
      <w:r>
        <w:rPr>
          <w:rFonts w:ascii="宋体" w:hAnsi="宋体"/>
        </w:rPr>
        <w:t>表</w:t>
      </w:r>
      <w:r>
        <w:rPr>
          <w:rFonts w:hint="eastAsia" w:ascii="宋体" w:hAnsi="宋体"/>
        </w:rPr>
        <w:t>等部分。</w:t>
      </w:r>
    </w:p>
    <w:p>
      <w:pPr>
        <w:spacing w:line="400" w:lineRule="exact"/>
        <w:ind w:firstLine="422" w:firstLineChars="200"/>
        <w:rPr>
          <w:rFonts w:ascii="宋体" w:hAnsi="宋体"/>
        </w:rPr>
      </w:pPr>
      <w:r>
        <w:rPr>
          <w:rFonts w:hint="eastAsia" w:ascii="宋体" w:hAnsi="宋体"/>
          <w:b/>
        </w:rPr>
        <w:t>6</w:t>
      </w:r>
      <w:r>
        <w:rPr>
          <w:rFonts w:ascii="宋体" w:hAnsi="宋体"/>
          <w:b/>
        </w:rPr>
        <w:t>.3</w:t>
      </w:r>
      <w:r>
        <w:rPr>
          <w:rFonts w:hint="eastAsia" w:ascii="宋体" w:hAnsi="宋体"/>
        </w:rPr>
        <w:t>投标人应将投标文件按上述顺序装订成册，并编制投标文件资料目录。</w:t>
      </w:r>
    </w:p>
    <w:p>
      <w:pPr>
        <w:pStyle w:val="4"/>
        <w:spacing w:line="440" w:lineRule="exact"/>
        <w:rPr>
          <w:rFonts w:ascii="宋体" w:hAnsi="宋体"/>
          <w:bCs/>
          <w:sz w:val="21"/>
          <w:szCs w:val="21"/>
        </w:rPr>
      </w:pPr>
      <w:bookmarkStart w:id="72" w:name="_Toc48575927"/>
      <w:r>
        <w:rPr>
          <w:rFonts w:hint="eastAsia" w:ascii="宋体" w:hAnsi="宋体"/>
          <w:sz w:val="21"/>
        </w:rPr>
        <w:t>7．投标函</w:t>
      </w:r>
      <w:bookmarkEnd w:id="69"/>
      <w:bookmarkEnd w:id="70"/>
      <w:r>
        <w:rPr>
          <w:rFonts w:hint="eastAsia" w:ascii="宋体" w:hAnsi="宋体"/>
          <w:sz w:val="21"/>
        </w:rPr>
        <w:t>、开标一览表</w:t>
      </w:r>
      <w:bookmarkEnd w:id="71"/>
      <w:bookmarkEnd w:id="72"/>
    </w:p>
    <w:p>
      <w:pPr>
        <w:spacing w:line="400" w:lineRule="exact"/>
        <w:ind w:firstLine="422" w:firstLineChars="200"/>
        <w:rPr>
          <w:rFonts w:ascii="宋体" w:hAnsi="宋体"/>
        </w:rPr>
      </w:pPr>
      <w:r>
        <w:rPr>
          <w:rFonts w:hint="eastAsia" w:ascii="宋体" w:hAnsi="宋体"/>
          <w:b/>
          <w:bCs/>
        </w:rPr>
        <w:t>7</w:t>
      </w:r>
      <w:r>
        <w:rPr>
          <w:rFonts w:ascii="宋体" w:hAnsi="宋体"/>
          <w:b/>
          <w:bCs/>
        </w:rPr>
        <w:t>.1</w:t>
      </w:r>
      <w:r>
        <w:rPr>
          <w:rFonts w:ascii="宋体" w:hAnsi="宋体"/>
        </w:rPr>
        <w:t xml:space="preserve"> </w:t>
      </w:r>
      <w:r>
        <w:rPr>
          <w:rFonts w:hint="eastAsia" w:ascii="宋体" w:hAnsi="宋体"/>
        </w:rPr>
        <w:t>投标人应按照招标文件中提供的格式完整、正确填写投标函、开标一览表（含分项报价</w:t>
      </w:r>
      <w:bookmarkStart w:id="73" w:name="_Hlt26670399"/>
      <w:bookmarkEnd w:id="73"/>
      <w:r>
        <w:rPr>
          <w:rFonts w:hint="eastAsia" w:ascii="宋体" w:hAnsi="宋体"/>
        </w:rPr>
        <w:t>）。</w:t>
      </w:r>
      <w:bookmarkStart w:id="74" w:name="_Toc49090508"/>
      <w:bookmarkStart w:id="75" w:name="_Toc14577355"/>
      <w:r>
        <w:rPr>
          <w:rFonts w:hint="eastAsia" w:ascii="宋体" w:hAnsi="宋体"/>
        </w:rPr>
        <w:t>开标一览表须加盖投标人公章，并经投标人法定代表人或其授权代表签字。</w:t>
      </w:r>
    </w:p>
    <w:p>
      <w:pPr>
        <w:spacing w:line="400" w:lineRule="exact"/>
        <w:ind w:firstLine="422" w:firstLineChars="200"/>
        <w:rPr>
          <w:rFonts w:ascii="宋体" w:hAnsi="宋体"/>
        </w:rPr>
      </w:pPr>
      <w:r>
        <w:rPr>
          <w:rFonts w:hint="eastAsia" w:ascii="宋体" w:hAnsi="宋体"/>
          <w:b/>
          <w:bCs/>
        </w:rPr>
        <w:t>7</w:t>
      </w:r>
      <w:r>
        <w:rPr>
          <w:rFonts w:ascii="宋体" w:hAnsi="宋体"/>
          <w:b/>
          <w:bCs/>
        </w:rPr>
        <w:t>.</w:t>
      </w:r>
      <w:r>
        <w:rPr>
          <w:rFonts w:hint="eastAsia" w:ascii="宋体" w:hAnsi="宋体"/>
          <w:b/>
          <w:bCs/>
        </w:rPr>
        <w:t>2</w:t>
      </w:r>
      <w:r>
        <w:rPr>
          <w:rFonts w:hint="eastAsia" w:ascii="宋体" w:hAnsi="宋体"/>
        </w:rPr>
        <w:t>开标一览表必须与其他投标文件分别封装，请将此表单独封装在小信封（注明所投项目名称并加盖投标人公章）中，密封后与其他投标文件分别递交。</w:t>
      </w:r>
    </w:p>
    <w:bookmarkEnd w:id="74"/>
    <w:bookmarkEnd w:id="75"/>
    <w:p>
      <w:pPr>
        <w:pStyle w:val="4"/>
        <w:spacing w:line="440" w:lineRule="exact"/>
        <w:rPr>
          <w:rFonts w:ascii="宋体" w:hAnsi="宋体"/>
          <w:sz w:val="21"/>
        </w:rPr>
      </w:pPr>
      <w:bookmarkStart w:id="76" w:name="_Toc49090512"/>
      <w:bookmarkStart w:id="77" w:name="_Toc14577361"/>
      <w:bookmarkStart w:id="78" w:name="_Toc48575928"/>
      <w:r>
        <w:rPr>
          <w:rFonts w:hint="eastAsia" w:ascii="宋体" w:hAnsi="宋体"/>
          <w:sz w:val="21"/>
        </w:rPr>
        <w:t>8．投标文件份数和签署</w:t>
      </w:r>
      <w:bookmarkEnd w:id="76"/>
      <w:bookmarkEnd w:id="77"/>
      <w:bookmarkEnd w:id="78"/>
    </w:p>
    <w:p>
      <w:pPr>
        <w:spacing w:line="400" w:lineRule="exact"/>
        <w:ind w:firstLine="422" w:firstLineChars="200"/>
        <w:rPr>
          <w:rFonts w:ascii="宋体" w:hAnsi="宋体"/>
          <w:b/>
          <w:bCs/>
        </w:rPr>
      </w:pPr>
      <w:r>
        <w:rPr>
          <w:rFonts w:hint="eastAsia" w:ascii="宋体" w:hAnsi="宋体"/>
          <w:b/>
        </w:rPr>
        <w:t>8.1每个项目包，独立编制投标文件。</w:t>
      </w:r>
      <w:r>
        <w:rPr>
          <w:rFonts w:hint="eastAsia" w:ascii="宋体" w:hAnsi="宋体"/>
          <w:b/>
          <w:bCs/>
        </w:rPr>
        <w:t>除开标一览表外，投标人应将其他投标必要材料整理装订成叁份投标文件（正本壹份，副本两份），每份投标文件须清楚地标明“正本”或“副本”字样。一旦正本和副本不符，以正本为准。</w:t>
      </w:r>
    </w:p>
    <w:p>
      <w:pPr>
        <w:spacing w:line="400" w:lineRule="exact"/>
        <w:ind w:firstLine="422" w:firstLineChars="200"/>
        <w:rPr>
          <w:rFonts w:ascii="宋体" w:hAnsi="宋体"/>
          <w:b/>
          <w:bCs/>
        </w:rPr>
      </w:pPr>
      <w:r>
        <w:rPr>
          <w:rFonts w:hint="eastAsia" w:ascii="宋体" w:hAnsi="宋体"/>
          <w:b/>
        </w:rPr>
        <w:t xml:space="preserve">8.2 </w:t>
      </w:r>
      <w:r>
        <w:rPr>
          <w:rFonts w:hint="eastAsia" w:ascii="宋体" w:hAnsi="宋体"/>
          <w:b/>
          <w:bCs/>
        </w:rPr>
        <w:t>投标文件的正本和所有的副本均需打印或复印，并由投标人法定代表人或其授权代表签字。授权代表须将法定代表人以书面形式出具的“法定代表人授权书”（原件）附在投标文件中。</w:t>
      </w:r>
    </w:p>
    <w:p>
      <w:pPr>
        <w:pStyle w:val="4"/>
        <w:spacing w:line="440" w:lineRule="exact"/>
        <w:rPr>
          <w:rFonts w:ascii="宋体" w:hAnsi="宋体"/>
          <w:sz w:val="21"/>
        </w:rPr>
      </w:pPr>
      <w:bookmarkStart w:id="79" w:name="_Toc48575929"/>
      <w:r>
        <w:rPr>
          <w:rFonts w:hint="eastAsia" w:ascii="宋体" w:hAnsi="宋体"/>
          <w:sz w:val="21"/>
        </w:rPr>
        <w:t>9．</w:t>
      </w:r>
      <w:bookmarkStart w:id="80" w:name="_Toc513029232"/>
      <w:bookmarkStart w:id="81" w:name="_Toc16938548"/>
      <w:bookmarkStart w:id="82" w:name="_Toc20823304"/>
      <w:r>
        <w:rPr>
          <w:rFonts w:hint="eastAsia" w:ascii="宋体" w:hAnsi="宋体"/>
          <w:sz w:val="21"/>
        </w:rPr>
        <w:t>投标的澄清</w:t>
      </w:r>
      <w:bookmarkEnd w:id="79"/>
      <w:bookmarkEnd w:id="80"/>
      <w:bookmarkEnd w:id="81"/>
      <w:bookmarkEnd w:id="82"/>
    </w:p>
    <w:p>
      <w:pPr>
        <w:spacing w:line="400" w:lineRule="exact"/>
        <w:ind w:firstLine="420" w:firstLineChars="200"/>
        <w:rPr>
          <w:rFonts w:ascii="宋体" w:hAnsi="宋体"/>
          <w:bCs/>
        </w:rPr>
      </w:pPr>
      <w:bookmarkStart w:id="83" w:name="_Toc20823305"/>
      <w:bookmarkStart w:id="84" w:name="_Toc16938549"/>
      <w:bookmarkStart w:id="85" w:name="_Toc513029233"/>
      <w:r>
        <w:rPr>
          <w:rFonts w:hint="eastAsia" w:ascii="宋体" w:hAnsi="宋体"/>
          <w:bCs/>
        </w:rPr>
        <w:t>为有助于对投标文件的审查、评价和比较，评委会有权要求投标人对投标书中含义不明确的内容进行澄清。投标人有责任按照招标方通知的时间、地点，进行答疑和澄清，有关内容应以书面形式提交，但不得对投标内容进行实质性修改。</w:t>
      </w:r>
    </w:p>
    <w:bookmarkEnd w:id="83"/>
    <w:bookmarkEnd w:id="84"/>
    <w:bookmarkEnd w:id="85"/>
    <w:p>
      <w:pPr>
        <w:pStyle w:val="4"/>
        <w:spacing w:line="440" w:lineRule="exact"/>
        <w:rPr>
          <w:rFonts w:ascii="宋体" w:hAnsi="宋体"/>
          <w:sz w:val="21"/>
        </w:rPr>
      </w:pPr>
      <w:bookmarkStart w:id="86" w:name="_Toc16938550"/>
      <w:bookmarkStart w:id="87" w:name="_Toc513029234"/>
      <w:bookmarkStart w:id="88" w:name="_Toc20823306"/>
      <w:bookmarkStart w:id="89" w:name="_Toc48575930"/>
      <w:r>
        <w:rPr>
          <w:rFonts w:hint="eastAsia" w:ascii="宋体" w:hAnsi="宋体"/>
          <w:sz w:val="21"/>
        </w:rPr>
        <w:t>10</w:t>
      </w:r>
      <w:bookmarkEnd w:id="86"/>
      <w:bookmarkEnd w:id="87"/>
      <w:bookmarkEnd w:id="88"/>
      <w:r>
        <w:rPr>
          <w:rFonts w:hint="eastAsia" w:ascii="宋体" w:hAnsi="宋体"/>
          <w:sz w:val="21"/>
        </w:rPr>
        <w:t>.评标方法、评标标准和废标条款</w:t>
      </w:r>
      <w:bookmarkEnd w:id="89"/>
    </w:p>
    <w:p>
      <w:pPr>
        <w:spacing w:line="400" w:lineRule="exact"/>
        <w:ind w:firstLine="422" w:firstLineChars="200"/>
        <w:rPr>
          <w:rFonts w:ascii="宋体" w:hAnsi="宋体"/>
          <w:b/>
        </w:rPr>
      </w:pPr>
      <w:r>
        <w:rPr>
          <w:rFonts w:hint="eastAsia" w:ascii="宋体" w:hAnsi="宋体"/>
          <w:b/>
        </w:rPr>
        <w:t>10</w:t>
      </w:r>
      <w:r>
        <w:rPr>
          <w:rFonts w:ascii="宋体" w:hAnsi="宋体"/>
          <w:b/>
        </w:rPr>
        <w:t>.1</w:t>
      </w:r>
      <w:r>
        <w:rPr>
          <w:rFonts w:hint="eastAsia" w:ascii="宋体" w:hAnsi="宋体"/>
          <w:b/>
        </w:rPr>
        <w:t>评标方法：</w:t>
      </w:r>
      <w:r>
        <w:rPr>
          <w:rFonts w:hint="eastAsia" w:ascii="宋体" w:hAnsi="宋体"/>
          <w:bCs/>
        </w:rPr>
        <w:t>遵循公平、公正、择优原则，按照评分标准评定分值；各投标人最终得分为各评委评定分值的平均值，并按高低顺序排列，</w:t>
      </w:r>
      <w:r>
        <w:rPr>
          <w:rFonts w:hint="eastAsia" w:ascii="宋体" w:hAnsi="宋体"/>
          <w:b/>
          <w:bCs/>
        </w:rPr>
        <w:t>确定</w:t>
      </w:r>
      <w:r>
        <w:rPr>
          <w:rFonts w:ascii="宋体" w:hAnsi="宋体"/>
          <w:b/>
          <w:bCs/>
        </w:rPr>
        <w:t>中标单位。</w:t>
      </w:r>
    </w:p>
    <w:p>
      <w:pPr>
        <w:spacing w:line="400" w:lineRule="exact"/>
        <w:ind w:firstLine="422" w:firstLineChars="200"/>
        <w:rPr>
          <w:rFonts w:ascii="宋体" w:hAnsi="宋体"/>
          <w:bCs/>
        </w:rPr>
      </w:pPr>
      <w:r>
        <w:rPr>
          <w:rFonts w:hint="eastAsia" w:ascii="宋体" w:hAnsi="宋体"/>
          <w:b/>
        </w:rPr>
        <w:t>10</w:t>
      </w:r>
      <w:r>
        <w:rPr>
          <w:rFonts w:ascii="宋体" w:hAnsi="宋体"/>
          <w:b/>
        </w:rPr>
        <w:t>.2</w:t>
      </w:r>
      <w:r>
        <w:rPr>
          <w:rFonts w:hint="eastAsia" w:ascii="宋体" w:hAnsi="宋体"/>
          <w:b/>
        </w:rPr>
        <w:t>评分标准：</w:t>
      </w:r>
      <w:r>
        <w:rPr>
          <w:rFonts w:hint="eastAsia" w:ascii="宋体" w:hAnsi="宋体"/>
          <w:bCs/>
        </w:rPr>
        <w:t>本项目采用综合评分法确定中标候选人。评标委员会将按下列评分办法和标准进行评分，总分值为</w:t>
      </w:r>
      <w:r>
        <w:rPr>
          <w:rFonts w:ascii="宋体" w:hAnsi="宋体"/>
          <w:bCs/>
        </w:rPr>
        <w:t>100</w:t>
      </w:r>
      <w:r>
        <w:rPr>
          <w:rFonts w:hint="eastAsia" w:ascii="宋体" w:hAnsi="宋体"/>
          <w:bCs/>
        </w:rPr>
        <w:t>分。</w:t>
      </w:r>
      <w:bookmarkStart w:id="90" w:name="_Toc48575931"/>
    </w:p>
    <w:p>
      <w:pPr>
        <w:spacing w:line="400" w:lineRule="exact"/>
        <w:ind w:firstLine="420" w:firstLineChars="200"/>
        <w:rPr>
          <w:rFonts w:ascii="宋体" w:hAnsi="宋体" w:cs="宋体"/>
          <w:kern w:val="0"/>
          <w:lang w:val="zh-CN"/>
        </w:rPr>
      </w:pPr>
    </w:p>
    <w:tbl>
      <w:tblPr>
        <w:tblStyle w:val="17"/>
        <w:tblW w:w="8214" w:type="dxa"/>
        <w:jc w:val="center"/>
        <w:tblLayout w:type="fixed"/>
        <w:tblCellMar>
          <w:top w:w="0" w:type="dxa"/>
          <w:left w:w="28" w:type="dxa"/>
          <w:bottom w:w="0" w:type="dxa"/>
          <w:right w:w="28" w:type="dxa"/>
        </w:tblCellMar>
      </w:tblPr>
      <w:tblGrid>
        <w:gridCol w:w="701"/>
        <w:gridCol w:w="709"/>
        <w:gridCol w:w="500"/>
        <w:gridCol w:w="6304"/>
      </w:tblGrid>
      <w:tr>
        <w:tblPrEx>
          <w:tblCellMar>
            <w:top w:w="0" w:type="dxa"/>
            <w:left w:w="28" w:type="dxa"/>
            <w:bottom w:w="0" w:type="dxa"/>
            <w:right w:w="28" w:type="dxa"/>
          </w:tblCellMar>
        </w:tblPrEx>
        <w:trPr>
          <w:trHeight w:val="462" w:hRule="atLeast"/>
          <w:jc w:val="center"/>
        </w:trPr>
        <w:tc>
          <w:tcPr>
            <w:tcW w:w="1410"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sz w:val="18"/>
                <w:szCs w:val="18"/>
                <w:lang w:val="zh-CN"/>
              </w:rPr>
            </w:pPr>
            <w:r>
              <w:rPr>
                <w:rFonts w:hint="eastAsia" w:ascii="宋体" w:hAnsi="宋体"/>
                <w:b/>
                <w:sz w:val="18"/>
                <w:szCs w:val="18"/>
                <w:lang w:val="zh-CN"/>
              </w:rPr>
              <w:t>评审项目</w:t>
            </w:r>
          </w:p>
        </w:tc>
        <w:tc>
          <w:tcPr>
            <w:tcW w:w="5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sz w:val="18"/>
                <w:szCs w:val="18"/>
                <w:lang w:val="zh-CN"/>
              </w:rPr>
            </w:pPr>
            <w:r>
              <w:rPr>
                <w:rFonts w:hint="eastAsia" w:ascii="宋体" w:hAnsi="宋体"/>
                <w:b/>
                <w:sz w:val="18"/>
                <w:szCs w:val="18"/>
                <w:lang w:val="zh-CN"/>
              </w:rPr>
              <w:t>分值</w:t>
            </w:r>
          </w:p>
        </w:tc>
        <w:tc>
          <w:tcPr>
            <w:tcW w:w="63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sz w:val="18"/>
                <w:szCs w:val="18"/>
                <w:lang w:val="zh-CN"/>
              </w:rPr>
            </w:pPr>
            <w:r>
              <w:rPr>
                <w:rFonts w:hint="eastAsia" w:ascii="宋体" w:hAnsi="宋体"/>
                <w:b/>
                <w:sz w:val="18"/>
                <w:szCs w:val="18"/>
                <w:lang w:val="zh-CN"/>
              </w:rPr>
              <w:t>评分标准</w:t>
            </w:r>
          </w:p>
        </w:tc>
      </w:tr>
      <w:tr>
        <w:tblPrEx>
          <w:tblCellMar>
            <w:top w:w="0" w:type="dxa"/>
            <w:left w:w="28" w:type="dxa"/>
            <w:bottom w:w="0" w:type="dxa"/>
            <w:right w:w="28" w:type="dxa"/>
          </w:tblCellMar>
        </w:tblPrEx>
        <w:trPr>
          <w:trHeight w:val="924" w:hRule="atLeast"/>
          <w:jc w:val="center"/>
        </w:trPr>
        <w:tc>
          <w:tcPr>
            <w:tcW w:w="701" w:type="dxa"/>
            <w:tcBorders>
              <w:top w:val="single" w:color="auto" w:sz="6" w:space="0"/>
              <w:left w:val="single" w:color="auto" w:sz="6" w:space="0"/>
              <w:bottom w:val="single" w:color="auto" w:sz="6" w:space="0"/>
              <w:right w:val="single" w:color="auto" w:sz="4" w:space="0"/>
            </w:tcBorders>
            <w:vAlign w:val="center"/>
          </w:tcPr>
          <w:p>
            <w:pPr>
              <w:rPr>
                <w:rFonts w:ascii="宋体" w:hAnsi="宋体"/>
                <w:sz w:val="18"/>
                <w:szCs w:val="18"/>
                <w:lang w:val="zh-CN"/>
              </w:rPr>
            </w:pPr>
            <w:r>
              <w:rPr>
                <w:rFonts w:hint="eastAsia" w:ascii="宋体" w:hAnsi="宋体"/>
                <w:sz w:val="18"/>
                <w:szCs w:val="18"/>
                <w:lang w:val="zh-CN"/>
              </w:rPr>
              <w:t>价格</w:t>
            </w:r>
          </w:p>
          <w:p>
            <w:pPr>
              <w:rPr>
                <w:rFonts w:ascii="宋体" w:hAnsi="宋体"/>
                <w:sz w:val="18"/>
                <w:szCs w:val="18"/>
                <w:lang w:val="zh-CN"/>
              </w:rPr>
            </w:pPr>
            <w:r>
              <w:rPr>
                <w:rFonts w:ascii="宋体" w:hAnsi="宋体"/>
                <w:sz w:val="18"/>
                <w:szCs w:val="18"/>
                <w:lang w:val="zh-CN"/>
              </w:rPr>
              <w:t>部分</w:t>
            </w:r>
          </w:p>
        </w:tc>
        <w:tc>
          <w:tcPr>
            <w:tcW w:w="709"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sz w:val="18"/>
                <w:szCs w:val="18"/>
                <w:lang w:val="zh-CN"/>
              </w:rPr>
            </w:pPr>
            <w:r>
              <w:rPr>
                <w:rFonts w:hint="eastAsia" w:ascii="宋体" w:hAnsi="宋体"/>
                <w:sz w:val="18"/>
                <w:szCs w:val="18"/>
                <w:lang w:val="zh-CN"/>
              </w:rPr>
              <w:t>投标</w:t>
            </w:r>
          </w:p>
          <w:p>
            <w:pPr>
              <w:jc w:val="center"/>
              <w:rPr>
                <w:rFonts w:ascii="宋体" w:hAnsi="宋体"/>
                <w:sz w:val="18"/>
                <w:szCs w:val="18"/>
                <w:lang w:val="zh-CN"/>
              </w:rPr>
            </w:pPr>
            <w:r>
              <w:rPr>
                <w:rFonts w:hint="eastAsia" w:ascii="宋体" w:hAnsi="宋体"/>
                <w:sz w:val="18"/>
                <w:szCs w:val="18"/>
                <w:lang w:val="zh-CN"/>
              </w:rPr>
              <w:t>报价</w:t>
            </w:r>
          </w:p>
        </w:tc>
        <w:tc>
          <w:tcPr>
            <w:tcW w:w="500"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sz w:val="18"/>
                <w:szCs w:val="18"/>
                <w:lang w:val="zh-CN"/>
              </w:rPr>
            </w:pPr>
            <w:r>
              <w:rPr>
                <w:rFonts w:hint="eastAsia" w:ascii="宋体" w:hAnsi="宋体"/>
                <w:sz w:val="18"/>
                <w:szCs w:val="18"/>
                <w:lang w:val="zh-CN"/>
              </w:rPr>
              <w:t>20</w:t>
            </w:r>
          </w:p>
        </w:tc>
        <w:tc>
          <w:tcPr>
            <w:tcW w:w="6304" w:type="dxa"/>
            <w:tcBorders>
              <w:top w:val="single" w:color="auto" w:sz="6" w:space="0"/>
              <w:left w:val="single" w:color="auto" w:sz="6" w:space="0"/>
              <w:bottom w:val="single" w:color="auto" w:sz="6" w:space="0"/>
              <w:right w:val="single" w:color="auto" w:sz="6" w:space="0"/>
            </w:tcBorders>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满足招标文件要求且投标价格最低的投标报价为评标基准价，其价格分为满分。</w:t>
            </w:r>
          </w:p>
          <w:p>
            <w:pPr>
              <w:rPr>
                <w:rFonts w:ascii="宋体" w:hAnsi="宋体"/>
                <w:sz w:val="18"/>
                <w:szCs w:val="18"/>
                <w:lang w:val="zh-CN"/>
              </w:rPr>
            </w:pPr>
            <w:r>
              <w:rPr>
                <w:rFonts w:hint="eastAsia"/>
                <w:color w:val="000000" w:themeColor="text1"/>
                <w:sz w:val="18"/>
                <w:szCs w:val="18"/>
                <w14:textFill>
                  <w14:solidFill>
                    <w14:schemeClr w14:val="tx1"/>
                  </w14:solidFill>
                </w14:textFill>
              </w:rPr>
              <w:t>其他报价得分</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评标基准价</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投标报价</w:t>
            </w:r>
            <w:r>
              <w:rPr>
                <w:color w:val="000000" w:themeColor="text1"/>
                <w:sz w:val="18"/>
                <w:szCs w:val="18"/>
                <w14:textFill>
                  <w14:solidFill>
                    <w14:schemeClr w14:val="tx1"/>
                  </w14:solidFill>
                </w14:textFill>
              </w:rPr>
              <w:t>×20%×100</w:t>
            </w:r>
            <w:r>
              <w:rPr>
                <w:rFonts w:hint="eastAsia"/>
                <w:color w:val="000000" w:themeColor="text1"/>
                <w:sz w:val="18"/>
                <w:szCs w:val="18"/>
                <w14:textFill>
                  <w14:solidFill>
                    <w14:schemeClr w14:val="tx1"/>
                  </w14:solidFill>
                </w14:textFill>
              </w:rPr>
              <w:t>，超出招标控制价的投标报价为无效报价。</w:t>
            </w:r>
          </w:p>
        </w:tc>
      </w:tr>
      <w:tr>
        <w:tblPrEx>
          <w:tblCellMar>
            <w:top w:w="0" w:type="dxa"/>
            <w:left w:w="108" w:type="dxa"/>
            <w:bottom w:w="0" w:type="dxa"/>
            <w:right w:w="108" w:type="dxa"/>
          </w:tblCellMar>
        </w:tblPrEx>
        <w:trPr>
          <w:trHeight w:val="1026" w:hRule="atLeast"/>
          <w:jc w:val="center"/>
        </w:trPr>
        <w:tc>
          <w:tcPr>
            <w:tcW w:w="701" w:type="dxa"/>
            <w:vMerge w:val="restart"/>
            <w:tcBorders>
              <w:top w:val="single" w:color="auto" w:sz="6" w:space="0"/>
              <w:left w:val="single" w:color="auto" w:sz="6" w:space="0"/>
              <w:right w:val="single" w:color="auto" w:sz="4" w:space="0"/>
            </w:tcBorders>
            <w:vAlign w:val="center"/>
          </w:tcPr>
          <w:p>
            <w:pPr>
              <w:rPr>
                <w:rFonts w:ascii="宋体" w:hAnsi="宋体"/>
                <w:sz w:val="18"/>
                <w:szCs w:val="18"/>
                <w:lang w:val="zh-CN"/>
              </w:rPr>
            </w:pPr>
            <w:r>
              <w:rPr>
                <w:rFonts w:hint="eastAsia" w:ascii="宋体" w:hAnsi="宋体"/>
                <w:sz w:val="18"/>
                <w:szCs w:val="18"/>
                <w:lang w:val="zh-CN"/>
              </w:rPr>
              <w:t>商务</w:t>
            </w:r>
          </w:p>
          <w:p>
            <w:pPr>
              <w:rPr>
                <w:rFonts w:ascii="宋体" w:hAnsi="宋体"/>
                <w:sz w:val="18"/>
                <w:szCs w:val="18"/>
                <w:lang w:val="zh-CN"/>
              </w:rPr>
            </w:pPr>
            <w:r>
              <w:rPr>
                <w:rFonts w:ascii="宋体" w:hAnsi="宋体"/>
                <w:sz w:val="18"/>
                <w:szCs w:val="18"/>
                <w:lang w:val="zh-CN"/>
              </w:rPr>
              <w:t>部分</w:t>
            </w:r>
          </w:p>
        </w:tc>
        <w:tc>
          <w:tcPr>
            <w:tcW w:w="709" w:type="dxa"/>
            <w:vMerge w:val="restart"/>
            <w:tcBorders>
              <w:top w:val="single" w:color="auto" w:sz="6" w:space="0"/>
              <w:left w:val="single" w:color="auto" w:sz="4" w:space="0"/>
              <w:bottom w:val="single" w:color="auto" w:sz="6" w:space="0"/>
              <w:right w:val="single" w:color="auto" w:sz="6" w:space="0"/>
            </w:tcBorders>
            <w:vAlign w:val="center"/>
          </w:tcPr>
          <w:p>
            <w:pPr>
              <w:jc w:val="center"/>
              <w:rPr>
                <w:rFonts w:ascii="宋体" w:hAnsi="宋体"/>
                <w:sz w:val="18"/>
                <w:szCs w:val="18"/>
                <w:lang w:val="zh-CN"/>
              </w:rPr>
            </w:pPr>
            <w:r>
              <w:rPr>
                <w:rFonts w:hint="eastAsia" w:ascii="宋体" w:hAnsi="宋体"/>
                <w:sz w:val="18"/>
                <w:szCs w:val="18"/>
                <w:lang w:val="zh-CN"/>
              </w:rPr>
              <w:t>资质证明及人员</w:t>
            </w:r>
          </w:p>
        </w:tc>
        <w:tc>
          <w:tcPr>
            <w:tcW w:w="500"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lang w:val="zh-CN"/>
              </w:rPr>
            </w:pPr>
            <w:r>
              <w:rPr>
                <w:rFonts w:hint="eastAsia" w:ascii="宋体" w:hAnsi="宋体"/>
                <w:sz w:val="18"/>
                <w:szCs w:val="18"/>
                <w:lang w:val="zh-CN"/>
              </w:rPr>
              <w:t>7</w:t>
            </w:r>
          </w:p>
        </w:tc>
        <w:tc>
          <w:tcPr>
            <w:tcW w:w="6304" w:type="dxa"/>
            <w:tcBorders>
              <w:top w:val="single" w:color="auto" w:sz="6" w:space="0"/>
              <w:left w:val="single" w:color="auto" w:sz="6" w:space="0"/>
              <w:bottom w:val="single" w:color="auto" w:sz="6" w:space="0"/>
              <w:right w:val="single" w:color="auto" w:sz="6" w:space="0"/>
            </w:tcBorders>
            <w:vAlign w:val="center"/>
          </w:tcPr>
          <w:p>
            <w:pPr>
              <w:rPr>
                <w:rFonts w:ascii="宋体" w:hAnsi="宋体"/>
                <w:sz w:val="18"/>
                <w:szCs w:val="18"/>
                <w:lang w:val="zh-CN"/>
              </w:rPr>
            </w:pPr>
            <w:r>
              <w:rPr>
                <w:rFonts w:hint="eastAsia" w:ascii="宋体" w:hAnsi="宋体" w:cs="宋体"/>
                <w:color w:val="000000" w:themeColor="text1"/>
                <w:sz w:val="18"/>
                <w:szCs w:val="18"/>
                <w14:textFill>
                  <w14:solidFill>
                    <w14:schemeClr w14:val="tx1"/>
                  </w14:solidFill>
                </w14:textFill>
              </w:rPr>
              <w:t>1.广播电视节目制作经营许可证、AAA级企业信用等级证书、AAA级资信等级证书、AAA级诚信经营示范单位证书、AAA级质量服务信用单位证书（提</w:t>
            </w:r>
            <w:r>
              <w:rPr>
                <w:rFonts w:hint="eastAsia" w:ascii="宋体" w:hAnsi="宋体" w:cs="宋体"/>
                <w:color w:val="000000" w:themeColor="text1"/>
                <w:sz w:val="18"/>
                <w:szCs w:val="18"/>
                <w:lang w:bidi="ar"/>
                <w14:textFill>
                  <w14:solidFill>
                    <w14:schemeClr w14:val="tx1"/>
                  </w14:solidFill>
                </w14:textFill>
              </w:rPr>
              <w:t>供有效证明资料复印件加盖公章），满足一项得1分，全部满足得5分。</w:t>
            </w:r>
          </w:p>
        </w:tc>
      </w:tr>
      <w:tr>
        <w:tblPrEx>
          <w:tblCellMar>
            <w:top w:w="0" w:type="dxa"/>
            <w:left w:w="108" w:type="dxa"/>
            <w:bottom w:w="0" w:type="dxa"/>
            <w:right w:w="108" w:type="dxa"/>
          </w:tblCellMar>
        </w:tblPrEx>
        <w:trPr>
          <w:trHeight w:val="1026" w:hRule="atLeast"/>
          <w:jc w:val="center"/>
        </w:trPr>
        <w:tc>
          <w:tcPr>
            <w:tcW w:w="701" w:type="dxa"/>
            <w:vMerge w:val="continue"/>
            <w:tcBorders>
              <w:left w:val="single" w:color="auto" w:sz="6" w:space="0"/>
              <w:right w:val="single" w:color="auto" w:sz="4" w:space="0"/>
            </w:tcBorders>
            <w:vAlign w:val="center"/>
          </w:tcPr>
          <w:p>
            <w:pPr>
              <w:widowControl/>
              <w:jc w:val="left"/>
              <w:rPr>
                <w:rFonts w:ascii="宋体" w:hAnsi="宋体"/>
                <w:sz w:val="18"/>
                <w:szCs w:val="18"/>
                <w:lang w:val="zh-CN"/>
              </w:rPr>
            </w:pPr>
          </w:p>
        </w:tc>
        <w:tc>
          <w:tcPr>
            <w:tcW w:w="709" w:type="dxa"/>
            <w:vMerge w:val="continue"/>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sz w:val="18"/>
                <w:szCs w:val="18"/>
                <w:lang w:val="zh-CN"/>
              </w:rPr>
            </w:pPr>
          </w:p>
        </w:tc>
        <w:tc>
          <w:tcPr>
            <w:tcW w:w="50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sz w:val="18"/>
                <w:szCs w:val="18"/>
                <w:lang w:val="zh-CN"/>
              </w:rPr>
            </w:pPr>
          </w:p>
        </w:tc>
        <w:tc>
          <w:tcPr>
            <w:tcW w:w="6304" w:type="dxa"/>
            <w:tcBorders>
              <w:top w:val="single" w:color="auto" w:sz="6" w:space="0"/>
              <w:left w:val="single" w:color="auto" w:sz="6" w:space="0"/>
              <w:bottom w:val="single" w:color="auto" w:sz="6" w:space="0"/>
              <w:right w:val="single" w:color="auto" w:sz="6" w:space="0"/>
            </w:tcBorders>
            <w:vAlign w:val="center"/>
          </w:tcPr>
          <w:p>
            <w:pPr>
              <w:rPr>
                <w:rFonts w:ascii="宋体" w:hAnsi="宋体"/>
                <w:sz w:val="18"/>
                <w:szCs w:val="18"/>
                <w:lang w:val="zh-CN"/>
              </w:rPr>
            </w:pPr>
            <w:r>
              <w:rPr>
                <w:rFonts w:hint="eastAsia" w:ascii="宋体" w:hAnsi="宋体"/>
                <w:sz w:val="18"/>
                <w:szCs w:val="18"/>
                <w:lang w:val="zh-CN"/>
              </w:rPr>
              <w:t>2.根据项目特点制定人员配备方案，配备教育信息技术专家、优秀项目经理人员（项目经理pm证书）、课程设计人员（教育信息技术类专业）、程序开发人员等等，需提供相关人员的学历证书、身份证、及其他相关证书证明材料；人员配备全面合理，满分为2分。</w:t>
            </w:r>
          </w:p>
        </w:tc>
      </w:tr>
      <w:tr>
        <w:tblPrEx>
          <w:tblCellMar>
            <w:top w:w="0" w:type="dxa"/>
            <w:left w:w="108" w:type="dxa"/>
            <w:bottom w:w="0" w:type="dxa"/>
            <w:right w:w="108" w:type="dxa"/>
          </w:tblCellMar>
        </w:tblPrEx>
        <w:trPr>
          <w:trHeight w:val="2500" w:hRule="atLeast"/>
          <w:jc w:val="center"/>
        </w:trPr>
        <w:tc>
          <w:tcPr>
            <w:tcW w:w="701" w:type="dxa"/>
            <w:vMerge w:val="continue"/>
            <w:tcBorders>
              <w:left w:val="single" w:color="auto" w:sz="6" w:space="0"/>
              <w:bottom w:val="single" w:color="auto" w:sz="6" w:space="0"/>
              <w:right w:val="single" w:color="auto" w:sz="4" w:space="0"/>
            </w:tcBorders>
            <w:vAlign w:val="center"/>
          </w:tcPr>
          <w:p>
            <w:pPr>
              <w:rPr>
                <w:rFonts w:ascii="宋体" w:hAnsi="宋体"/>
                <w:sz w:val="18"/>
                <w:szCs w:val="18"/>
                <w:lang w:val="zh-CN"/>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sz w:val="18"/>
                <w:szCs w:val="18"/>
                <w:lang w:val="zh-CN"/>
              </w:rPr>
            </w:pPr>
            <w:r>
              <w:rPr>
                <w:rFonts w:hint="eastAsia" w:ascii="宋体" w:hAnsi="宋体"/>
                <w:sz w:val="18"/>
                <w:szCs w:val="18"/>
                <w:lang w:val="zh-CN"/>
              </w:rPr>
              <w:t>类似项目业绩</w:t>
            </w:r>
          </w:p>
        </w:tc>
        <w:tc>
          <w:tcPr>
            <w:tcW w:w="5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lang w:val="zh-CN"/>
              </w:rPr>
            </w:pPr>
            <w:r>
              <w:rPr>
                <w:rFonts w:hint="eastAsia" w:ascii="宋体" w:hAnsi="宋体"/>
                <w:sz w:val="18"/>
                <w:szCs w:val="18"/>
                <w:lang w:val="zh-CN"/>
              </w:rPr>
              <w:t>37</w:t>
            </w:r>
          </w:p>
        </w:tc>
        <w:tc>
          <w:tcPr>
            <w:tcW w:w="6304" w:type="dxa"/>
            <w:tcBorders>
              <w:top w:val="single" w:color="auto" w:sz="6" w:space="0"/>
              <w:left w:val="single" w:color="auto" w:sz="6" w:space="0"/>
              <w:bottom w:val="single" w:color="auto" w:sz="6" w:space="0"/>
              <w:right w:val="single" w:color="auto" w:sz="6" w:space="0"/>
            </w:tcBorders>
            <w:vAlign w:val="center"/>
          </w:tcPr>
          <w:p>
            <w:pPr>
              <w:snapToGrid w:val="0"/>
              <w:rPr>
                <w:rFonts w:ascii="宋体" w:hAnsi="宋体"/>
                <w:sz w:val="18"/>
                <w:szCs w:val="18"/>
                <w:lang w:val="zh-CN"/>
              </w:rPr>
            </w:pPr>
            <w:r>
              <w:rPr>
                <w:rFonts w:hint="eastAsia" w:ascii="宋体" w:hAnsi="宋体"/>
                <w:sz w:val="18"/>
                <w:szCs w:val="18"/>
                <w:lang w:val="zh-CN"/>
              </w:rPr>
              <w:t>1．企业业绩：自2017年1月1日至今完成</w:t>
            </w:r>
            <w:r>
              <w:rPr>
                <w:rFonts w:hint="eastAsia" w:ascii="宋体" w:hAnsi="宋体" w:cs="宋体"/>
                <w:color w:val="000000" w:themeColor="text1"/>
                <w:sz w:val="18"/>
                <w:szCs w:val="18"/>
                <w:lang w:bidi="ar"/>
                <w14:textFill>
                  <w14:solidFill>
                    <w14:schemeClr w14:val="tx1"/>
                  </w14:solidFill>
                </w14:textFill>
              </w:rPr>
              <w:t>省级及以上</w:t>
            </w:r>
            <w:r>
              <w:rPr>
                <w:rFonts w:hint="eastAsia" w:ascii="宋体" w:hAnsi="宋体"/>
                <w:sz w:val="18"/>
                <w:szCs w:val="18"/>
                <w:lang w:val="zh-CN"/>
              </w:rPr>
              <w:t>资源库建设单项合同金额15万元及以上的，每提供1份得3分，最高得6分。</w:t>
            </w:r>
          </w:p>
          <w:p>
            <w:pPr>
              <w:snapToGrid w:val="0"/>
              <w:rPr>
                <w:rFonts w:ascii="宋体" w:hAnsi="宋体"/>
                <w:sz w:val="18"/>
                <w:szCs w:val="18"/>
                <w:lang w:val="zh-CN"/>
              </w:rPr>
            </w:pPr>
            <w:r>
              <w:rPr>
                <w:rFonts w:hint="eastAsia" w:ascii="宋体" w:hAnsi="宋体" w:cs="宋体"/>
                <w:color w:val="000000" w:themeColor="text1"/>
                <w:sz w:val="18"/>
                <w:szCs w:val="18"/>
                <w:lang w:bidi="ar"/>
                <w14:textFill>
                  <w14:solidFill>
                    <w14:schemeClr w14:val="tx1"/>
                  </w14:solidFill>
                </w14:textFill>
              </w:rPr>
              <w:t>2．制作的国家级在线开放课程每提供1门得5分，省在线开放课程每提供1门得3分，</w:t>
            </w:r>
            <w:r>
              <w:rPr>
                <w:rFonts w:hint="eastAsia" w:ascii="宋体" w:hAnsi="宋体"/>
                <w:sz w:val="18"/>
                <w:szCs w:val="18"/>
                <w:lang w:val="zh-CN"/>
              </w:rPr>
              <w:t>获得省微课大赛一等奖，提供一份得5分；省微课大赛二等奖，提供一份得3分；省微课大赛三等奖，提供一份得1分；最高得21分。</w:t>
            </w:r>
          </w:p>
          <w:p>
            <w:pPr>
              <w:snapToGrid w:val="0"/>
              <w:rPr>
                <w:rFonts w:ascii="宋体" w:hAnsi="宋体" w:cs="宋体"/>
                <w:color w:val="000000" w:themeColor="text1"/>
                <w:sz w:val="18"/>
                <w:szCs w:val="18"/>
                <w14:textFill>
                  <w14:solidFill>
                    <w14:schemeClr w14:val="tx1"/>
                  </w14:solidFill>
                </w14:textFill>
              </w:rPr>
            </w:pPr>
            <w:r>
              <w:rPr>
                <w:rFonts w:hint="eastAsia" w:ascii="宋体" w:hAnsi="宋体"/>
                <w:sz w:val="18"/>
                <w:szCs w:val="18"/>
                <w:lang w:val="zh-CN"/>
              </w:rPr>
              <w:t>3．</w:t>
            </w:r>
            <w:r>
              <w:rPr>
                <w:rFonts w:hint="eastAsia" w:ascii="宋体" w:hAnsi="宋体" w:cs="宋体"/>
                <w:color w:val="000000" w:themeColor="text1"/>
                <w:sz w:val="18"/>
                <w:szCs w:val="18"/>
                <w14:textFill>
                  <w14:solidFill>
                    <w14:schemeClr w14:val="tx1"/>
                  </w14:solidFill>
                </w14:textFill>
              </w:rPr>
              <w:t>自2017年1月1日以来承担过的除国家级、省级资源库课程以外的在线开放课程建设的服务。每提供一份合同得1分，其中财经类的在线开放课程每提供1门得3分，</w:t>
            </w:r>
            <w:r>
              <w:rPr>
                <w:rFonts w:hint="eastAsia" w:ascii="宋体" w:hAnsi="宋体"/>
                <w:sz w:val="18"/>
                <w:szCs w:val="18"/>
                <w:lang w:val="zh-CN"/>
              </w:rPr>
              <w:t>最高得</w:t>
            </w:r>
            <w:r>
              <w:rPr>
                <w:rFonts w:hint="eastAsia" w:ascii="宋体" w:hAnsi="宋体" w:cs="宋体"/>
                <w:color w:val="000000" w:themeColor="text1"/>
                <w:sz w:val="18"/>
                <w:szCs w:val="18"/>
                <w14:textFill>
                  <w14:solidFill>
                    <w14:schemeClr w14:val="tx1"/>
                  </w14:solidFill>
                </w14:textFill>
              </w:rPr>
              <w:t>10分。</w:t>
            </w:r>
          </w:p>
          <w:p>
            <w:pPr>
              <w:snapToGrid w:val="0"/>
              <w:rPr>
                <w:rFonts w:ascii="宋体" w:hAnsi="宋体"/>
                <w:sz w:val="18"/>
                <w:szCs w:val="18"/>
                <w:lang w:val="zh-CN"/>
              </w:rPr>
            </w:pPr>
            <w:r>
              <w:rPr>
                <w:rFonts w:hint="eastAsia" w:ascii="宋体" w:hAnsi="宋体" w:cs="宋体"/>
                <w:color w:val="000000" w:themeColor="text1"/>
                <w:sz w:val="18"/>
                <w:szCs w:val="18"/>
                <w14:textFill>
                  <w14:solidFill>
                    <w14:schemeClr w14:val="tx1"/>
                  </w14:solidFill>
                </w14:textFill>
              </w:rPr>
              <w:t>需</w:t>
            </w:r>
            <w:r>
              <w:rPr>
                <w:rFonts w:hint="eastAsia" w:ascii="宋体" w:hAnsi="宋体" w:cs="宋体"/>
                <w:color w:val="000000" w:themeColor="text1"/>
                <w:sz w:val="18"/>
                <w:szCs w:val="18"/>
                <w:lang w:bidi="ar"/>
                <w14:textFill>
                  <w14:solidFill>
                    <w14:schemeClr w14:val="tx1"/>
                  </w14:solidFill>
                </w14:textFill>
              </w:rPr>
              <w:t>提供合同复印件</w:t>
            </w:r>
            <w:r>
              <w:rPr>
                <w:rFonts w:hint="eastAsia" w:ascii="宋体" w:hAnsi="宋体" w:cs="宋体"/>
                <w:color w:val="000000" w:themeColor="text1"/>
                <w:sz w:val="18"/>
                <w:szCs w:val="18"/>
                <w14:textFill>
                  <w14:solidFill>
                    <w14:schemeClr w14:val="tx1"/>
                  </w14:solidFill>
                </w14:textFill>
              </w:rPr>
              <w:t>（合同复印件需加盖公章，至少包含合同首页、签字盖章页及能反应合同主要标的物信息页）</w:t>
            </w:r>
          </w:p>
        </w:tc>
      </w:tr>
      <w:tr>
        <w:tblPrEx>
          <w:tblCellMar>
            <w:top w:w="0" w:type="dxa"/>
            <w:left w:w="108" w:type="dxa"/>
            <w:bottom w:w="0" w:type="dxa"/>
            <w:right w:w="108" w:type="dxa"/>
          </w:tblCellMar>
        </w:tblPrEx>
        <w:trPr>
          <w:trHeight w:val="676" w:hRule="atLeast"/>
          <w:jc w:val="center"/>
        </w:trPr>
        <w:tc>
          <w:tcPr>
            <w:tcW w:w="701" w:type="dxa"/>
            <w:vMerge w:val="restart"/>
            <w:tcBorders>
              <w:top w:val="nil"/>
              <w:left w:val="single" w:color="auto" w:sz="6" w:space="0"/>
              <w:right w:val="single" w:color="auto" w:sz="6" w:space="0"/>
            </w:tcBorders>
            <w:vAlign w:val="center"/>
          </w:tcPr>
          <w:p>
            <w:pPr>
              <w:rPr>
                <w:rFonts w:ascii="宋体" w:hAnsi="宋体"/>
                <w:sz w:val="18"/>
                <w:szCs w:val="18"/>
                <w:lang w:val="zh-CN"/>
              </w:rPr>
            </w:pPr>
            <w:r>
              <w:rPr>
                <w:rFonts w:hint="eastAsia" w:ascii="宋体" w:hAnsi="宋体"/>
                <w:sz w:val="18"/>
                <w:szCs w:val="18"/>
                <w:lang w:val="zh-CN"/>
              </w:rPr>
              <w:t>技术</w:t>
            </w:r>
          </w:p>
          <w:p>
            <w:pPr>
              <w:rPr>
                <w:rFonts w:ascii="宋体" w:hAnsi="宋体"/>
                <w:sz w:val="18"/>
                <w:szCs w:val="18"/>
                <w:lang w:val="zh-CN"/>
              </w:rPr>
            </w:pPr>
            <w:r>
              <w:rPr>
                <w:rFonts w:hint="eastAsia" w:ascii="宋体" w:hAnsi="宋体"/>
                <w:sz w:val="18"/>
                <w:szCs w:val="18"/>
                <w:lang w:val="zh-CN"/>
              </w:rPr>
              <w:t>部分</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lang w:val="zh-CN"/>
              </w:rPr>
            </w:pPr>
            <w:r>
              <w:rPr>
                <w:rFonts w:hint="eastAsia" w:ascii="宋体" w:hAnsi="宋体"/>
                <w:sz w:val="18"/>
                <w:szCs w:val="18"/>
                <w:lang w:val="zh-CN"/>
              </w:rPr>
              <w:t>建设方案设计</w:t>
            </w:r>
          </w:p>
        </w:tc>
        <w:tc>
          <w:tcPr>
            <w:tcW w:w="5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lang w:val="zh-CN"/>
              </w:rPr>
            </w:pPr>
            <w:r>
              <w:rPr>
                <w:rFonts w:hint="eastAsia" w:ascii="宋体" w:hAnsi="宋体"/>
                <w:sz w:val="18"/>
                <w:szCs w:val="18"/>
                <w:lang w:val="zh-CN"/>
              </w:rPr>
              <w:t>8</w:t>
            </w:r>
          </w:p>
        </w:tc>
        <w:tc>
          <w:tcPr>
            <w:tcW w:w="6304" w:type="dxa"/>
            <w:tcBorders>
              <w:top w:val="single" w:color="auto" w:sz="6" w:space="0"/>
              <w:left w:val="single" w:color="auto" w:sz="6" w:space="0"/>
              <w:bottom w:val="single" w:color="auto" w:sz="6" w:space="0"/>
              <w:right w:val="single" w:color="auto" w:sz="6" w:space="0"/>
            </w:tcBorders>
            <w:vAlign w:val="center"/>
          </w:tcPr>
          <w:p>
            <w:pPr>
              <w:rPr>
                <w:rFonts w:ascii="宋体" w:hAnsi="宋体"/>
                <w:sz w:val="18"/>
                <w:szCs w:val="18"/>
                <w:lang w:val="zh-CN"/>
              </w:rPr>
            </w:pPr>
            <w:r>
              <w:rPr>
                <w:rFonts w:hint="eastAsia" w:ascii="宋体" w:hAnsi="宋体"/>
                <w:sz w:val="18"/>
                <w:szCs w:val="18"/>
                <w:lang w:val="zh-CN"/>
              </w:rPr>
              <w:t>投标人提供科学、详细并满足建设要求的课程资源开发方案，从人员分工、项目周期把控、项目风险控制等等方面全面规划建设方案；满分为8分。</w:t>
            </w:r>
          </w:p>
        </w:tc>
      </w:tr>
      <w:tr>
        <w:tblPrEx>
          <w:tblCellMar>
            <w:top w:w="0" w:type="dxa"/>
            <w:left w:w="108" w:type="dxa"/>
            <w:bottom w:w="0" w:type="dxa"/>
            <w:right w:w="108" w:type="dxa"/>
          </w:tblCellMar>
        </w:tblPrEx>
        <w:trPr>
          <w:trHeight w:val="676" w:hRule="atLeast"/>
          <w:jc w:val="center"/>
        </w:trPr>
        <w:tc>
          <w:tcPr>
            <w:tcW w:w="701" w:type="dxa"/>
            <w:vMerge w:val="continue"/>
            <w:tcBorders>
              <w:left w:val="single" w:color="auto" w:sz="6" w:space="0"/>
              <w:right w:val="single" w:color="auto" w:sz="6" w:space="0"/>
            </w:tcBorders>
            <w:vAlign w:val="center"/>
          </w:tcPr>
          <w:p>
            <w:pPr>
              <w:widowControl/>
              <w:jc w:val="left"/>
              <w:rPr>
                <w:rFonts w:ascii="宋体" w:hAnsi="宋体"/>
                <w:sz w:val="18"/>
                <w:szCs w:val="18"/>
                <w:lang w:val="zh-CN"/>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lang w:val="zh-CN"/>
              </w:rPr>
            </w:pPr>
            <w:r>
              <w:rPr>
                <w:rFonts w:hint="eastAsia" w:ascii="宋体" w:hAnsi="宋体"/>
                <w:sz w:val="18"/>
                <w:szCs w:val="18"/>
                <w:lang w:val="zh-CN"/>
              </w:rPr>
              <w:t>服务方案</w:t>
            </w:r>
          </w:p>
        </w:tc>
        <w:tc>
          <w:tcPr>
            <w:tcW w:w="5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lang w:val="zh-CN"/>
              </w:rPr>
            </w:pPr>
            <w:r>
              <w:rPr>
                <w:rFonts w:hint="eastAsia" w:ascii="宋体" w:hAnsi="宋体"/>
                <w:sz w:val="18"/>
                <w:szCs w:val="18"/>
                <w:lang w:val="zh-CN"/>
              </w:rPr>
              <w:t>2</w:t>
            </w:r>
          </w:p>
        </w:tc>
        <w:tc>
          <w:tcPr>
            <w:tcW w:w="6304" w:type="dxa"/>
            <w:tcBorders>
              <w:top w:val="single" w:color="auto" w:sz="6" w:space="0"/>
              <w:left w:val="single" w:color="auto" w:sz="6" w:space="0"/>
              <w:bottom w:val="single" w:color="auto" w:sz="6" w:space="0"/>
              <w:right w:val="single" w:color="auto" w:sz="6" w:space="0"/>
            </w:tcBorders>
            <w:vAlign w:val="center"/>
          </w:tcPr>
          <w:p>
            <w:pPr>
              <w:rPr>
                <w:rFonts w:ascii="宋体" w:hAnsi="宋体"/>
                <w:sz w:val="18"/>
                <w:szCs w:val="18"/>
                <w:lang w:val="zh-CN"/>
              </w:rPr>
            </w:pPr>
            <w:r>
              <w:rPr>
                <w:rFonts w:hint="eastAsia" w:ascii="宋体" w:hAnsi="宋体"/>
                <w:sz w:val="18"/>
                <w:szCs w:val="18"/>
                <w:lang w:val="zh-CN"/>
              </w:rPr>
              <w:t>服务方案详尽完备，服务流程合理，管理科学，服务制度完备的，满分为2分。</w:t>
            </w:r>
          </w:p>
        </w:tc>
      </w:tr>
      <w:tr>
        <w:tblPrEx>
          <w:tblCellMar>
            <w:top w:w="0" w:type="dxa"/>
            <w:left w:w="108" w:type="dxa"/>
            <w:bottom w:w="0" w:type="dxa"/>
            <w:right w:w="108" w:type="dxa"/>
          </w:tblCellMar>
        </w:tblPrEx>
        <w:trPr>
          <w:trHeight w:val="676" w:hRule="atLeast"/>
          <w:jc w:val="center"/>
        </w:trPr>
        <w:tc>
          <w:tcPr>
            <w:tcW w:w="701" w:type="dxa"/>
            <w:vMerge w:val="continue"/>
            <w:tcBorders>
              <w:left w:val="single" w:color="auto" w:sz="6" w:space="0"/>
              <w:right w:val="single" w:color="auto" w:sz="6" w:space="0"/>
            </w:tcBorders>
            <w:vAlign w:val="center"/>
          </w:tcPr>
          <w:p>
            <w:pPr>
              <w:widowControl/>
              <w:jc w:val="left"/>
              <w:rPr>
                <w:rFonts w:ascii="宋体" w:hAnsi="宋体"/>
                <w:sz w:val="18"/>
                <w:szCs w:val="18"/>
                <w:lang w:val="zh-CN"/>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lang w:val="zh-CN"/>
              </w:rPr>
            </w:pPr>
            <w:r>
              <w:rPr>
                <w:rFonts w:hint="eastAsia" w:ascii="宋体" w:hAnsi="宋体"/>
                <w:sz w:val="18"/>
                <w:szCs w:val="18"/>
                <w:lang w:val="zh-CN"/>
              </w:rPr>
              <w:t>服务保证措施</w:t>
            </w:r>
          </w:p>
        </w:tc>
        <w:tc>
          <w:tcPr>
            <w:tcW w:w="5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lang w:val="zh-CN"/>
              </w:rPr>
            </w:pPr>
            <w:r>
              <w:rPr>
                <w:rFonts w:hint="eastAsia" w:ascii="宋体" w:hAnsi="宋体"/>
                <w:sz w:val="18"/>
                <w:szCs w:val="18"/>
                <w:lang w:val="zh-CN"/>
              </w:rPr>
              <w:t>2</w:t>
            </w:r>
          </w:p>
        </w:tc>
        <w:tc>
          <w:tcPr>
            <w:tcW w:w="6304" w:type="dxa"/>
            <w:tcBorders>
              <w:top w:val="single" w:color="auto" w:sz="6" w:space="0"/>
              <w:left w:val="single" w:color="auto" w:sz="6" w:space="0"/>
              <w:bottom w:val="single" w:color="auto" w:sz="6" w:space="0"/>
              <w:right w:val="single" w:color="auto" w:sz="6" w:space="0"/>
            </w:tcBorders>
            <w:vAlign w:val="center"/>
          </w:tcPr>
          <w:p>
            <w:pPr>
              <w:rPr>
                <w:rFonts w:ascii="宋体" w:hAnsi="宋体"/>
                <w:sz w:val="18"/>
                <w:szCs w:val="18"/>
                <w:lang w:val="zh-CN"/>
              </w:rPr>
            </w:pPr>
            <w:r>
              <w:rPr>
                <w:rFonts w:hint="eastAsia" w:ascii="宋体" w:hAnsi="宋体"/>
                <w:sz w:val="18"/>
                <w:szCs w:val="18"/>
                <w:lang w:val="zh-CN"/>
              </w:rPr>
              <w:t>投标人组织机构及服务质量保证措施、保密措施等能做到机构健全，建立完整的工作台帐、工作信息收集、反馈等客户质量保证措施，满分为2分。</w:t>
            </w:r>
          </w:p>
        </w:tc>
      </w:tr>
      <w:tr>
        <w:tblPrEx>
          <w:tblCellMar>
            <w:top w:w="0" w:type="dxa"/>
            <w:left w:w="108" w:type="dxa"/>
            <w:bottom w:w="0" w:type="dxa"/>
            <w:right w:w="108" w:type="dxa"/>
          </w:tblCellMar>
        </w:tblPrEx>
        <w:trPr>
          <w:trHeight w:val="676" w:hRule="atLeast"/>
          <w:jc w:val="center"/>
        </w:trPr>
        <w:tc>
          <w:tcPr>
            <w:tcW w:w="701" w:type="dxa"/>
            <w:vMerge w:val="continue"/>
            <w:tcBorders>
              <w:left w:val="single" w:color="auto" w:sz="6" w:space="0"/>
              <w:right w:val="single" w:color="auto" w:sz="6" w:space="0"/>
            </w:tcBorders>
            <w:vAlign w:val="center"/>
          </w:tcPr>
          <w:p>
            <w:pPr>
              <w:widowControl/>
              <w:jc w:val="left"/>
              <w:rPr>
                <w:rFonts w:ascii="宋体" w:hAnsi="宋体"/>
                <w:sz w:val="18"/>
                <w:szCs w:val="18"/>
                <w:lang w:val="zh-CN"/>
              </w:rPr>
            </w:pPr>
          </w:p>
        </w:tc>
        <w:tc>
          <w:tcPr>
            <w:tcW w:w="709" w:type="dxa"/>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18"/>
                <w:szCs w:val="18"/>
                <w:lang w:val="zh-CN"/>
              </w:rPr>
            </w:pPr>
            <w:r>
              <w:rPr>
                <w:rFonts w:hint="eastAsia" w:ascii="宋体" w:hAnsi="宋体"/>
                <w:sz w:val="18"/>
                <w:szCs w:val="18"/>
                <w:lang w:val="zh-CN"/>
              </w:rPr>
              <w:t>本地服务</w:t>
            </w:r>
          </w:p>
        </w:tc>
        <w:tc>
          <w:tcPr>
            <w:tcW w:w="500" w:type="dxa"/>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18"/>
                <w:szCs w:val="18"/>
                <w:lang w:val="zh-CN"/>
              </w:rPr>
            </w:pPr>
            <w:r>
              <w:rPr>
                <w:rFonts w:hint="eastAsia" w:ascii="宋体" w:hAnsi="宋体"/>
                <w:sz w:val="18"/>
                <w:szCs w:val="18"/>
                <w:lang w:val="zh-CN"/>
              </w:rPr>
              <w:t>3</w:t>
            </w:r>
          </w:p>
        </w:tc>
        <w:tc>
          <w:tcPr>
            <w:tcW w:w="6304" w:type="dxa"/>
            <w:tcBorders>
              <w:top w:val="single" w:color="auto" w:sz="4" w:space="0"/>
              <w:left w:val="single" w:color="auto" w:sz="6" w:space="0"/>
              <w:bottom w:val="single" w:color="auto" w:sz="6" w:space="0"/>
              <w:right w:val="single" w:color="auto" w:sz="6" w:space="0"/>
            </w:tcBorders>
            <w:vAlign w:val="center"/>
          </w:tcPr>
          <w:p>
            <w:pPr>
              <w:rPr>
                <w:rFonts w:ascii="宋体" w:hAnsi="宋体"/>
                <w:sz w:val="18"/>
                <w:szCs w:val="18"/>
                <w:lang w:val="zh-CN"/>
              </w:rPr>
            </w:pPr>
            <w:r>
              <w:rPr>
                <w:rFonts w:hint="eastAsia" w:ascii="宋体" w:hAnsi="宋体" w:cs="宋体"/>
                <w:color w:val="000000" w:themeColor="text1"/>
                <w:sz w:val="18"/>
                <w:szCs w:val="18"/>
                <w:lang w:bidi="ar"/>
                <w14:textFill>
                  <w14:solidFill>
                    <w14:schemeClr w14:val="tx1"/>
                  </w14:solidFill>
                </w14:textFill>
              </w:rPr>
              <w:t>投标人泰州市区有固定办公场所，具备专业摄影棚及专业设备，需提供场地使用相关协议或购房证明、摄影棚地址及实景图片，满分为3分。</w:t>
            </w:r>
          </w:p>
        </w:tc>
      </w:tr>
      <w:tr>
        <w:tblPrEx>
          <w:tblCellMar>
            <w:top w:w="0" w:type="dxa"/>
            <w:left w:w="108" w:type="dxa"/>
            <w:bottom w:w="0" w:type="dxa"/>
            <w:right w:w="108" w:type="dxa"/>
          </w:tblCellMar>
        </w:tblPrEx>
        <w:trPr>
          <w:trHeight w:val="692" w:hRule="atLeast"/>
          <w:jc w:val="center"/>
        </w:trPr>
        <w:tc>
          <w:tcPr>
            <w:tcW w:w="701" w:type="dxa"/>
            <w:vMerge w:val="continue"/>
            <w:tcBorders>
              <w:left w:val="single" w:color="auto" w:sz="6" w:space="0"/>
              <w:right w:val="single" w:color="auto" w:sz="6" w:space="0"/>
            </w:tcBorders>
            <w:vAlign w:val="center"/>
          </w:tcPr>
          <w:p>
            <w:pPr>
              <w:widowControl/>
              <w:jc w:val="left"/>
              <w:rPr>
                <w:rFonts w:ascii="宋体" w:hAnsi="宋体"/>
                <w:sz w:val="18"/>
                <w:szCs w:val="18"/>
                <w:lang w:val="zh-CN"/>
              </w:rPr>
            </w:pPr>
          </w:p>
        </w:tc>
        <w:tc>
          <w:tcPr>
            <w:tcW w:w="709" w:type="dxa"/>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18"/>
                <w:szCs w:val="18"/>
                <w:lang w:val="zh-CN"/>
              </w:rPr>
            </w:pPr>
            <w:r>
              <w:rPr>
                <w:rFonts w:hint="eastAsia" w:ascii="宋体" w:hAnsi="宋体"/>
                <w:sz w:val="18"/>
                <w:szCs w:val="18"/>
                <w:lang w:val="zh-CN"/>
              </w:rPr>
              <w:t>应急服务保障</w:t>
            </w:r>
          </w:p>
        </w:tc>
        <w:tc>
          <w:tcPr>
            <w:tcW w:w="500" w:type="dxa"/>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18"/>
                <w:szCs w:val="18"/>
                <w:lang w:val="zh-CN"/>
              </w:rPr>
            </w:pPr>
            <w:r>
              <w:rPr>
                <w:rFonts w:hint="eastAsia" w:ascii="宋体" w:hAnsi="宋体"/>
                <w:sz w:val="18"/>
                <w:szCs w:val="18"/>
                <w:lang w:val="zh-CN"/>
              </w:rPr>
              <w:t>1</w:t>
            </w:r>
          </w:p>
        </w:tc>
        <w:tc>
          <w:tcPr>
            <w:tcW w:w="6304" w:type="dxa"/>
            <w:tcBorders>
              <w:top w:val="single" w:color="auto" w:sz="4" w:space="0"/>
              <w:left w:val="single" w:color="auto" w:sz="6" w:space="0"/>
              <w:bottom w:val="single" w:color="auto" w:sz="6" w:space="0"/>
              <w:right w:val="single" w:color="auto" w:sz="6" w:space="0"/>
            </w:tcBorders>
            <w:vAlign w:val="center"/>
          </w:tcPr>
          <w:p>
            <w:pPr>
              <w:rPr>
                <w:rFonts w:ascii="宋体" w:hAnsi="宋体"/>
                <w:sz w:val="18"/>
                <w:szCs w:val="18"/>
                <w:lang w:val="zh-CN"/>
              </w:rPr>
            </w:pPr>
            <w:r>
              <w:rPr>
                <w:rFonts w:hint="eastAsia" w:ascii="宋体" w:hAnsi="宋体"/>
                <w:sz w:val="18"/>
                <w:szCs w:val="18"/>
                <w:lang w:val="zh-CN"/>
              </w:rPr>
              <w:t>投标人应急响应时间保证在4小时之内能赶到现场处理问题。满分为1分。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15" w:hRule="atLeast"/>
          <w:jc w:val="center"/>
        </w:trPr>
        <w:tc>
          <w:tcPr>
            <w:tcW w:w="701" w:type="dxa"/>
            <w:vMerge w:val="continue"/>
            <w:tcBorders>
              <w:left w:val="single" w:color="auto" w:sz="6" w:space="0"/>
              <w:bottom w:val="single" w:color="auto" w:sz="6" w:space="0"/>
              <w:right w:val="single" w:color="auto" w:sz="6" w:space="0"/>
            </w:tcBorders>
            <w:vAlign w:val="center"/>
          </w:tcPr>
          <w:p>
            <w:pPr>
              <w:rPr>
                <w:rFonts w:ascii="宋体" w:hAnsi="宋体"/>
                <w:sz w:val="18"/>
                <w:szCs w:val="18"/>
                <w:lang w:val="zh-CN"/>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lang w:val="zh-CN"/>
              </w:rPr>
            </w:pPr>
            <w:r>
              <w:rPr>
                <w:rFonts w:hint="eastAsia" w:ascii="宋体" w:hAnsi="宋体"/>
                <w:sz w:val="18"/>
                <w:szCs w:val="18"/>
                <w:lang w:val="zh-CN"/>
              </w:rPr>
              <w:t>现场演示</w:t>
            </w:r>
          </w:p>
        </w:tc>
        <w:tc>
          <w:tcPr>
            <w:tcW w:w="500" w:type="dxa"/>
            <w:tcBorders>
              <w:top w:val="single" w:color="auto" w:sz="6" w:space="0"/>
              <w:left w:val="single" w:color="auto" w:sz="6" w:space="0"/>
              <w:bottom w:val="single" w:color="auto" w:sz="6" w:space="0"/>
              <w:right w:val="single" w:color="auto" w:sz="6" w:space="0"/>
            </w:tcBorders>
            <w:vAlign w:val="center"/>
          </w:tcPr>
          <w:p>
            <w:pPr>
              <w:keepNext/>
              <w:keepLines/>
              <w:rPr>
                <w:rFonts w:ascii="宋体" w:hAnsi="宋体"/>
                <w:sz w:val="18"/>
                <w:szCs w:val="18"/>
                <w:lang w:val="zh-CN"/>
              </w:rPr>
            </w:pPr>
            <w:r>
              <w:rPr>
                <w:rFonts w:hint="eastAsia" w:ascii="宋体" w:hAnsi="宋体"/>
                <w:sz w:val="18"/>
                <w:szCs w:val="18"/>
                <w:lang w:val="zh-CN"/>
              </w:rPr>
              <w:t>20</w:t>
            </w:r>
          </w:p>
        </w:tc>
        <w:tc>
          <w:tcPr>
            <w:tcW w:w="6304" w:type="dxa"/>
            <w:tcBorders>
              <w:top w:val="single" w:color="auto" w:sz="6" w:space="0"/>
              <w:left w:val="single" w:color="auto" w:sz="6" w:space="0"/>
              <w:bottom w:val="single" w:color="auto" w:sz="6" w:space="0"/>
              <w:right w:val="single" w:color="auto" w:sz="6" w:space="0"/>
            </w:tcBorders>
            <w:vAlign w:val="center"/>
          </w:tcPr>
          <w:p>
            <w:pPr>
              <w:tabs>
                <w:tab w:val="left" w:pos="1228"/>
              </w:tabs>
              <w:ind w:firstLine="360" w:firstLineChars="200"/>
              <w:rPr>
                <w:rFonts w:ascii="宋体" w:hAnsi="宋体"/>
                <w:sz w:val="18"/>
                <w:szCs w:val="18"/>
                <w:lang w:val="zh-CN"/>
              </w:rPr>
            </w:pPr>
            <w:r>
              <w:rPr>
                <w:rFonts w:hint="eastAsia" w:ascii="宋体" w:hAnsi="宋体"/>
                <w:color w:val="000000" w:themeColor="text1"/>
                <w:sz w:val="18"/>
                <w:szCs w:val="18"/>
                <w14:textFill>
                  <w14:solidFill>
                    <w14:schemeClr w14:val="tx1"/>
                  </w14:solidFill>
                </w14:textFill>
              </w:rPr>
              <w:t>投标人演示为高校已经制作完成的不同类型资源，可包含在线开放课程、微课视频等，评委在0-20分之间酌情打分，本项满分20分。</w:t>
            </w:r>
            <w:r>
              <w:rPr>
                <w:rFonts w:hint="eastAsia" w:ascii="宋体" w:hAnsi="宋体"/>
                <w:sz w:val="18"/>
                <w:szCs w:val="18"/>
                <w:lang w:val="zh-CN"/>
              </w:rPr>
              <w:t>演示内容须是2017年1月1日至今的作品。</w:t>
            </w:r>
          </w:p>
        </w:tc>
      </w:tr>
    </w:tbl>
    <w:p>
      <w:pPr>
        <w:spacing w:line="312" w:lineRule="auto"/>
        <w:ind w:firstLine="422" w:firstLineChars="200"/>
        <w:rPr>
          <w:rFonts w:ascii="宋体" w:hAnsi="宋体"/>
          <w:b/>
          <w:color w:val="000000"/>
        </w:rPr>
      </w:pPr>
      <w:r>
        <w:rPr>
          <w:rFonts w:hint="eastAsia" w:ascii="宋体" w:hAnsi="宋体"/>
          <w:b/>
          <w:color w:val="000000"/>
        </w:rPr>
        <w:t>所有认证、证明和业绩均以有效的证明文件的复印件为依据，原件备查。</w:t>
      </w:r>
    </w:p>
    <w:p>
      <w:pPr>
        <w:pStyle w:val="4"/>
        <w:spacing w:line="440" w:lineRule="exact"/>
        <w:rPr>
          <w:rFonts w:ascii="宋体" w:hAnsi="宋体"/>
          <w:sz w:val="21"/>
        </w:rPr>
      </w:pPr>
      <w:r>
        <w:rPr>
          <w:rFonts w:hint="eastAsia" w:ascii="宋体" w:hAnsi="宋体"/>
          <w:sz w:val="21"/>
        </w:rPr>
        <w:t>10</w:t>
      </w:r>
      <w:r>
        <w:rPr>
          <w:rFonts w:ascii="宋体" w:hAnsi="宋体"/>
          <w:sz w:val="21"/>
        </w:rPr>
        <w:t xml:space="preserve">.3 </w:t>
      </w:r>
      <w:r>
        <w:rPr>
          <w:rFonts w:hint="eastAsia" w:ascii="宋体" w:hAnsi="宋体"/>
          <w:sz w:val="21"/>
        </w:rPr>
        <w:t>无效投标条款：</w:t>
      </w:r>
      <w:bookmarkEnd w:id="90"/>
    </w:p>
    <w:p>
      <w:pPr>
        <w:spacing w:line="400" w:lineRule="exact"/>
        <w:ind w:firstLine="420" w:firstLineChars="200"/>
        <w:rPr>
          <w:rFonts w:ascii="宋体" w:hAnsi="宋体"/>
          <w:bCs/>
        </w:rPr>
      </w:pPr>
      <w:r>
        <w:rPr>
          <w:rFonts w:hint="eastAsia" w:ascii="宋体" w:hAnsi="宋体"/>
          <w:bCs/>
        </w:rPr>
        <w:t>（</w:t>
      </w:r>
      <w:r>
        <w:rPr>
          <w:rFonts w:ascii="宋体" w:hAnsi="宋体"/>
          <w:bCs/>
        </w:rPr>
        <w:t>1</w:t>
      </w:r>
      <w:r>
        <w:rPr>
          <w:rFonts w:hint="eastAsia" w:ascii="宋体" w:hAnsi="宋体"/>
          <w:bCs/>
        </w:rPr>
        <w:t>）未按照招标文件规定要求密封、签署、盖章的；</w:t>
      </w:r>
    </w:p>
    <w:p>
      <w:pPr>
        <w:spacing w:line="400" w:lineRule="exact"/>
        <w:ind w:firstLine="420" w:firstLineChars="200"/>
        <w:rPr>
          <w:rFonts w:ascii="宋体" w:hAnsi="宋体"/>
          <w:bCs/>
        </w:rPr>
      </w:pPr>
      <w:r>
        <w:rPr>
          <w:rFonts w:hint="eastAsia" w:ascii="宋体" w:hAnsi="宋体"/>
          <w:bCs/>
        </w:rPr>
        <w:t>（</w:t>
      </w:r>
      <w:r>
        <w:rPr>
          <w:rFonts w:ascii="宋体" w:hAnsi="宋体"/>
          <w:bCs/>
        </w:rPr>
        <w:t>2</w:t>
      </w:r>
      <w:r>
        <w:rPr>
          <w:rFonts w:hint="eastAsia" w:ascii="宋体" w:hAnsi="宋体"/>
          <w:bCs/>
        </w:rPr>
        <w:t>）投标人在报价时采用选择性报价；</w:t>
      </w:r>
    </w:p>
    <w:p>
      <w:pPr>
        <w:spacing w:line="400" w:lineRule="exact"/>
        <w:ind w:firstLine="420" w:firstLineChars="200"/>
        <w:rPr>
          <w:rFonts w:ascii="宋体" w:hAnsi="宋体"/>
          <w:bCs/>
        </w:rPr>
      </w:pPr>
      <w:r>
        <w:rPr>
          <w:rFonts w:hint="eastAsia" w:ascii="宋体" w:hAnsi="宋体"/>
          <w:bCs/>
        </w:rPr>
        <w:t>（</w:t>
      </w:r>
      <w:r>
        <w:rPr>
          <w:rFonts w:ascii="宋体" w:hAnsi="宋体"/>
          <w:bCs/>
        </w:rPr>
        <w:t>3</w:t>
      </w:r>
      <w:r>
        <w:rPr>
          <w:rFonts w:hint="eastAsia" w:ascii="宋体" w:hAnsi="宋体"/>
          <w:bCs/>
        </w:rPr>
        <w:t>）不符合法律、法规和招标文件中规定的其他实质性要求的；</w:t>
      </w:r>
      <w:r>
        <w:rPr>
          <w:rFonts w:ascii="宋体" w:hAnsi="宋体"/>
          <w:bCs/>
        </w:rPr>
        <w:t xml:space="preserve"> </w:t>
      </w:r>
    </w:p>
    <w:p>
      <w:pPr>
        <w:spacing w:line="400" w:lineRule="exact"/>
        <w:ind w:firstLine="420" w:firstLineChars="200"/>
        <w:rPr>
          <w:rFonts w:ascii="宋体" w:hAnsi="宋体"/>
          <w:bCs/>
        </w:rPr>
      </w:pPr>
      <w:r>
        <w:rPr>
          <w:rFonts w:hint="eastAsia" w:ascii="宋体" w:hAnsi="宋体"/>
          <w:bCs/>
        </w:rPr>
        <w:t>（4）提供虚假材料的；</w:t>
      </w:r>
      <w:r>
        <w:rPr>
          <w:rFonts w:ascii="宋体" w:hAnsi="宋体"/>
          <w:bCs/>
        </w:rPr>
        <w:t xml:space="preserve"> </w:t>
      </w:r>
    </w:p>
    <w:p>
      <w:pPr>
        <w:spacing w:line="400" w:lineRule="exact"/>
        <w:ind w:firstLine="420" w:firstLineChars="200"/>
        <w:rPr>
          <w:rFonts w:ascii="宋体" w:hAnsi="宋体"/>
          <w:bCs/>
        </w:rPr>
      </w:pPr>
      <w:r>
        <w:rPr>
          <w:rFonts w:hint="eastAsia" w:ascii="宋体" w:hAnsi="宋体"/>
          <w:bCs/>
        </w:rPr>
        <w:t>（5）评标委员会认定投标报价明显不合理或者低于成本，有可能影响商品质量和不能诚信履约的。</w:t>
      </w:r>
    </w:p>
    <w:p>
      <w:pPr>
        <w:spacing w:line="400" w:lineRule="exact"/>
        <w:ind w:firstLine="420" w:firstLineChars="200"/>
        <w:rPr>
          <w:rFonts w:ascii="宋体" w:hAnsi="宋体"/>
          <w:bCs/>
        </w:rPr>
      </w:pPr>
      <w:r>
        <w:rPr>
          <w:rFonts w:hint="eastAsia" w:ascii="宋体" w:hAnsi="宋体"/>
          <w:bCs/>
        </w:rPr>
        <w:t>（6）其他法律、法规及本招标文件规定的属无效投标的情形。</w:t>
      </w:r>
    </w:p>
    <w:p>
      <w:pPr>
        <w:pStyle w:val="4"/>
        <w:spacing w:line="440" w:lineRule="exact"/>
        <w:rPr>
          <w:rFonts w:ascii="宋体" w:hAnsi="宋体"/>
          <w:sz w:val="21"/>
        </w:rPr>
      </w:pPr>
      <w:bookmarkStart w:id="91" w:name="_Toc48575932"/>
      <w:bookmarkStart w:id="92" w:name="_Toc16938551"/>
      <w:bookmarkStart w:id="93" w:name="_Toc513029235"/>
      <w:bookmarkStart w:id="94" w:name="_Toc20823307"/>
      <w:r>
        <w:rPr>
          <w:rFonts w:hint="eastAsia" w:ascii="宋体" w:hAnsi="宋体"/>
          <w:sz w:val="21"/>
        </w:rPr>
        <w:t>10</w:t>
      </w:r>
      <w:r>
        <w:rPr>
          <w:rFonts w:ascii="宋体" w:hAnsi="宋体"/>
          <w:sz w:val="21"/>
        </w:rPr>
        <w:t>.4</w:t>
      </w:r>
      <w:r>
        <w:rPr>
          <w:rFonts w:hint="eastAsia" w:ascii="宋体" w:hAnsi="宋体"/>
          <w:sz w:val="21"/>
        </w:rPr>
        <w:t>废标条款：</w:t>
      </w:r>
      <w:bookmarkEnd w:id="91"/>
    </w:p>
    <w:p>
      <w:pPr>
        <w:spacing w:line="400" w:lineRule="exact"/>
        <w:ind w:firstLine="420" w:firstLineChars="200"/>
        <w:rPr>
          <w:rFonts w:ascii="宋体" w:hAnsi="宋体"/>
          <w:bCs/>
        </w:rPr>
      </w:pPr>
      <w:r>
        <w:rPr>
          <w:rFonts w:hint="eastAsia" w:ascii="宋体" w:hAnsi="宋体"/>
          <w:bCs/>
        </w:rPr>
        <w:t>有效投标单位低于三家时，招标人保留改用其他方式进行采购或重新招标的权利。</w:t>
      </w:r>
      <w:bookmarkStart w:id="95" w:name="_Toc120614219"/>
      <w:bookmarkStart w:id="96" w:name="_Toc430870059"/>
    </w:p>
    <w:p>
      <w:pPr>
        <w:pStyle w:val="3"/>
        <w:spacing w:before="240" w:after="240"/>
        <w:rPr>
          <w:rFonts w:ascii="宋体" w:hAnsi="宋体" w:eastAsia="宋体"/>
          <w:sz w:val="24"/>
          <w:szCs w:val="21"/>
        </w:rPr>
      </w:pPr>
      <w:bookmarkStart w:id="97" w:name="_Toc482171573"/>
      <w:bookmarkStart w:id="98" w:name="_Toc48575933"/>
      <w:r>
        <w:rPr>
          <w:rFonts w:hint="eastAsia" w:ascii="宋体" w:hAnsi="宋体" w:eastAsia="宋体"/>
          <w:sz w:val="24"/>
          <w:szCs w:val="21"/>
        </w:rPr>
        <w:t>四、</w:t>
      </w:r>
      <w:bookmarkEnd w:id="92"/>
      <w:bookmarkEnd w:id="93"/>
      <w:bookmarkEnd w:id="94"/>
      <w:r>
        <w:rPr>
          <w:rFonts w:hint="eastAsia" w:ascii="宋体" w:hAnsi="宋体" w:eastAsia="宋体"/>
          <w:sz w:val="24"/>
          <w:szCs w:val="21"/>
        </w:rPr>
        <w:t>定标</w:t>
      </w:r>
      <w:bookmarkEnd w:id="95"/>
      <w:bookmarkEnd w:id="96"/>
      <w:bookmarkEnd w:id="97"/>
      <w:r>
        <w:rPr>
          <w:rFonts w:hint="eastAsia" w:ascii="宋体" w:hAnsi="宋体" w:eastAsia="宋体"/>
          <w:sz w:val="24"/>
          <w:szCs w:val="21"/>
        </w:rPr>
        <w:t>并</w:t>
      </w:r>
      <w:bookmarkStart w:id="99" w:name="_Toc120614220"/>
      <w:bookmarkStart w:id="100" w:name="_Toc430870060"/>
      <w:bookmarkStart w:id="101" w:name="_Toc482171574"/>
      <w:bookmarkStart w:id="102" w:name="_Toc20823308"/>
      <w:bookmarkStart w:id="103" w:name="_Toc16938552"/>
      <w:bookmarkStart w:id="104" w:name="_Toc513029236"/>
      <w:r>
        <w:rPr>
          <w:rFonts w:hint="eastAsia" w:ascii="宋体" w:hAnsi="宋体" w:eastAsia="宋体"/>
          <w:sz w:val="24"/>
          <w:szCs w:val="21"/>
        </w:rPr>
        <w:t>授予合同</w:t>
      </w:r>
      <w:bookmarkEnd w:id="98"/>
      <w:bookmarkEnd w:id="99"/>
      <w:bookmarkEnd w:id="100"/>
      <w:bookmarkEnd w:id="101"/>
    </w:p>
    <w:bookmarkEnd w:id="102"/>
    <w:bookmarkEnd w:id="103"/>
    <w:bookmarkEnd w:id="104"/>
    <w:p>
      <w:pPr>
        <w:pStyle w:val="4"/>
        <w:spacing w:line="440" w:lineRule="exact"/>
        <w:rPr>
          <w:rFonts w:ascii="宋体" w:hAnsi="宋体"/>
          <w:bCs/>
          <w:sz w:val="21"/>
        </w:rPr>
      </w:pPr>
      <w:bookmarkStart w:id="105" w:name="_Toc16938553"/>
      <w:bookmarkStart w:id="106" w:name="_Toc513029237"/>
      <w:bookmarkStart w:id="107" w:name="_Toc20823309"/>
      <w:bookmarkStart w:id="108" w:name="_Toc48575934"/>
      <w:r>
        <w:rPr>
          <w:rFonts w:hint="eastAsia" w:ascii="宋体" w:hAnsi="宋体"/>
          <w:sz w:val="21"/>
        </w:rPr>
        <w:t>11</w:t>
      </w:r>
      <w:bookmarkEnd w:id="105"/>
      <w:bookmarkEnd w:id="106"/>
      <w:bookmarkEnd w:id="107"/>
      <w:bookmarkStart w:id="109" w:name="_Toc16938556"/>
      <w:bookmarkStart w:id="110" w:name="_Toc513029240"/>
      <w:bookmarkStart w:id="111" w:name="_Toc20823312"/>
      <w:r>
        <w:rPr>
          <w:rFonts w:hint="eastAsia" w:ascii="宋体" w:hAnsi="宋体"/>
          <w:sz w:val="21"/>
        </w:rPr>
        <w:t>.签订合同</w:t>
      </w:r>
      <w:bookmarkEnd w:id="108"/>
      <w:bookmarkEnd w:id="109"/>
      <w:bookmarkEnd w:id="110"/>
      <w:bookmarkEnd w:id="111"/>
    </w:p>
    <w:p>
      <w:pPr>
        <w:spacing w:line="400" w:lineRule="exact"/>
        <w:ind w:firstLine="420" w:firstLineChars="200"/>
        <w:jc w:val="left"/>
        <w:rPr>
          <w:rFonts w:ascii="宋体" w:hAnsi="宋体"/>
          <w:bCs/>
        </w:rPr>
      </w:pPr>
      <w:r>
        <w:rPr>
          <w:rFonts w:hint="eastAsia" w:ascii="宋体" w:hAnsi="宋体"/>
          <w:bCs/>
        </w:rPr>
        <w:t>采购人依法确定中标人后，由招标方通知中标方。中标人应按中标通知书指定的时间、地点派代表前来与采购人具体商谈签订合同。招标文件、中标人的投标文件及澄清文件等，均为签订合同的依据。</w:t>
      </w:r>
      <w:bookmarkStart w:id="112" w:name="_Toc482171576"/>
    </w:p>
    <w:p>
      <w:pPr>
        <w:pStyle w:val="2"/>
      </w:pPr>
      <w:r>
        <w:rPr>
          <w:rFonts w:hAnsi="黑体"/>
          <w:b/>
        </w:rPr>
        <w:br w:type="page"/>
      </w:r>
      <w:r>
        <w:rPr>
          <w:rFonts w:hint="eastAsia"/>
        </w:rPr>
        <w:t>第二章  项目需求</w:t>
      </w:r>
      <w:bookmarkEnd w:id="112"/>
    </w:p>
    <w:p>
      <w:pPr>
        <w:pStyle w:val="3"/>
        <w:spacing w:before="240" w:after="240"/>
        <w:rPr>
          <w:rFonts w:ascii="宋体" w:hAnsi="宋体" w:eastAsia="宋体"/>
          <w:sz w:val="24"/>
          <w:szCs w:val="21"/>
        </w:rPr>
      </w:pPr>
      <w:bookmarkStart w:id="113" w:name="_Toc48575935"/>
      <w:r>
        <w:rPr>
          <w:rFonts w:hint="eastAsia" w:ascii="宋体" w:hAnsi="宋体" w:eastAsia="宋体"/>
          <w:sz w:val="24"/>
          <w:szCs w:val="21"/>
        </w:rPr>
        <w:t>一、项目采购清单与技术要求</w:t>
      </w:r>
      <w:bookmarkEnd w:id="113"/>
    </w:p>
    <w:p>
      <w:pPr>
        <w:rPr>
          <w:rFonts w:ascii="宋体" w:hAnsi="宋体"/>
          <w:b/>
        </w:rPr>
      </w:pPr>
      <w:r>
        <w:rPr>
          <w:rFonts w:hint="eastAsia" w:ascii="宋体" w:hAnsi="宋体"/>
          <w:b/>
        </w:rPr>
        <w:t>1.采购清单：</w:t>
      </w:r>
    </w:p>
    <w:p>
      <w:pPr>
        <w:spacing w:line="360" w:lineRule="auto"/>
        <w:ind w:firstLine="315" w:firstLineChars="150"/>
        <w:jc w:val="left"/>
        <w:rPr>
          <w:rFonts w:ascii="宋体" w:hAnsi="宋体"/>
        </w:rPr>
      </w:pPr>
      <w:r>
        <w:rPr>
          <w:rFonts w:hint="eastAsia" w:ascii="宋体" w:hAnsi="宋体"/>
        </w:rPr>
        <w:t xml:space="preserve"> 对参加江苏农牧科技职业学院农商</w:t>
      </w:r>
      <w:r>
        <w:rPr>
          <w:rFonts w:ascii="宋体" w:hAnsi="宋体"/>
        </w:rPr>
        <w:t>管理</w:t>
      </w:r>
      <w:r>
        <w:rPr>
          <w:rFonts w:hint="eastAsia" w:ascii="宋体" w:hAnsi="宋体"/>
        </w:rPr>
        <w:t>学院</w:t>
      </w:r>
      <w:r>
        <w:rPr>
          <w:rFonts w:ascii="宋体" w:hAnsi="宋体"/>
        </w:rPr>
        <w:t>2020年</w:t>
      </w:r>
      <w:r>
        <w:rPr>
          <w:rFonts w:hint="eastAsia" w:ascii="宋体" w:hAnsi="宋体"/>
        </w:rPr>
        <w:t>在线</w:t>
      </w:r>
      <w:r>
        <w:rPr>
          <w:rFonts w:ascii="宋体" w:hAnsi="宋体"/>
        </w:rPr>
        <w:t>开放课程</w:t>
      </w:r>
      <w:r>
        <w:rPr>
          <w:rFonts w:hint="eastAsia" w:ascii="宋体" w:hAnsi="宋体"/>
        </w:rPr>
        <w:t>资源进行制作、加工，采购的内容包含“课程资源设计辅导、摄录制服务和配套图片、动画制作及作品整合、优化”等服务,服务地点根据教学内容及教师需求，可以是供应商的演播室,也可以是校内指定地点</w:t>
      </w:r>
      <w:r>
        <w:rPr>
          <w:rFonts w:ascii="宋体" w:hAnsi="宋体"/>
        </w:rPr>
        <w:t>。</w:t>
      </w:r>
    </w:p>
    <w:p>
      <w:pPr>
        <w:spacing w:line="360" w:lineRule="auto"/>
        <w:ind w:firstLine="315" w:firstLineChars="150"/>
        <w:jc w:val="left"/>
        <w:rPr>
          <w:rFonts w:ascii="宋体" w:hAnsi="宋体"/>
        </w:rPr>
      </w:pPr>
      <w:r>
        <w:rPr>
          <w:rFonts w:hint="eastAsia" w:ascii="宋体" w:hAnsi="宋体"/>
        </w:rPr>
        <w:t>（1）基本</w:t>
      </w:r>
      <w:r>
        <w:rPr>
          <w:rFonts w:ascii="宋体" w:hAnsi="宋体"/>
        </w:rPr>
        <w:t>规格要求如下：</w:t>
      </w:r>
    </w:p>
    <w:tbl>
      <w:tblPr>
        <w:tblStyle w:val="17"/>
        <w:tblW w:w="8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87"/>
        <w:gridCol w:w="725"/>
        <w:gridCol w:w="536"/>
        <w:gridCol w:w="1054"/>
        <w:gridCol w:w="5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blHeader/>
          <w:jc w:val="center"/>
        </w:trPr>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C0C0C"/>
                <w:sz w:val="18"/>
                <w:szCs w:val="18"/>
              </w:rPr>
            </w:pPr>
            <w:r>
              <w:rPr>
                <w:rFonts w:hint="eastAsia" w:ascii="宋体" w:hAnsi="宋体"/>
                <w:b/>
                <w:color w:val="0C0C0C"/>
                <w:sz w:val="18"/>
                <w:szCs w:val="18"/>
              </w:rPr>
              <w:t>序号</w:t>
            </w:r>
          </w:p>
        </w:tc>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C0C0C"/>
                <w:sz w:val="18"/>
                <w:szCs w:val="18"/>
              </w:rPr>
            </w:pPr>
            <w:r>
              <w:rPr>
                <w:rFonts w:hint="eastAsia" w:ascii="宋体" w:hAnsi="宋体"/>
                <w:b/>
                <w:color w:val="0C0C0C"/>
                <w:sz w:val="18"/>
                <w:szCs w:val="18"/>
              </w:rPr>
              <w:t>分项目</w:t>
            </w:r>
          </w:p>
        </w:tc>
        <w:tc>
          <w:tcPr>
            <w:tcW w:w="536" w:type="dxa"/>
            <w:tcBorders>
              <w:top w:val="single" w:color="auto" w:sz="4" w:space="0"/>
              <w:left w:val="single" w:color="auto" w:sz="4" w:space="0"/>
              <w:bottom w:val="single" w:color="auto" w:sz="4" w:space="0"/>
              <w:right w:val="single" w:color="auto" w:sz="4" w:space="0"/>
            </w:tcBorders>
            <w:vAlign w:val="center"/>
          </w:tcPr>
          <w:p>
            <w:pPr>
              <w:tabs>
                <w:tab w:val="left" w:pos="4788"/>
              </w:tabs>
              <w:jc w:val="center"/>
              <w:rPr>
                <w:rFonts w:ascii="宋体" w:hAnsi="宋体"/>
                <w:b/>
                <w:color w:val="0C0C0C"/>
                <w:sz w:val="18"/>
                <w:szCs w:val="18"/>
              </w:rPr>
            </w:pPr>
            <w:r>
              <w:rPr>
                <w:rFonts w:hint="eastAsia" w:ascii="宋体" w:hAnsi="宋体"/>
                <w:b/>
                <w:color w:val="0C0C0C"/>
                <w:sz w:val="18"/>
                <w:szCs w:val="18"/>
              </w:rPr>
              <w:t>单位</w:t>
            </w:r>
          </w:p>
        </w:tc>
        <w:tc>
          <w:tcPr>
            <w:tcW w:w="10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C0C0C"/>
                <w:sz w:val="18"/>
                <w:szCs w:val="18"/>
              </w:rPr>
            </w:pPr>
            <w:r>
              <w:rPr>
                <w:rFonts w:hint="eastAsia" w:ascii="宋体" w:hAnsi="宋体"/>
                <w:b/>
                <w:color w:val="0C0C0C"/>
                <w:sz w:val="18"/>
                <w:szCs w:val="18"/>
              </w:rPr>
              <w:t>最高限制单价（元）</w:t>
            </w:r>
          </w:p>
        </w:tc>
        <w:tc>
          <w:tcPr>
            <w:tcW w:w="55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C0C0C"/>
                <w:sz w:val="18"/>
                <w:szCs w:val="18"/>
              </w:rPr>
            </w:pPr>
            <w:r>
              <w:rPr>
                <w:rFonts w:hint="eastAsia" w:ascii="宋体" w:hAnsi="宋体"/>
                <w:b/>
                <w:color w:val="0C0C0C"/>
                <w:sz w:val="18"/>
                <w:szCs w:val="18"/>
              </w:rPr>
              <w:t>基本规格要求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58" w:hRule="atLeast"/>
          <w:jc w:val="center"/>
        </w:trPr>
        <w:tc>
          <w:tcPr>
            <w:tcW w:w="487" w:type="dxa"/>
            <w:tcBorders>
              <w:top w:val="single" w:color="auto" w:sz="4" w:space="0"/>
              <w:left w:val="single" w:color="auto" w:sz="4" w:space="0"/>
              <w:bottom w:val="single" w:color="auto" w:sz="4" w:space="0"/>
              <w:right w:val="single" w:color="auto" w:sz="4" w:space="0"/>
            </w:tcBorders>
            <w:vAlign w:val="center"/>
          </w:tcPr>
          <w:p>
            <w:pPr>
              <w:spacing w:line="276" w:lineRule="auto"/>
              <w:ind w:firstLine="180" w:firstLineChars="100"/>
              <w:jc w:val="left"/>
              <w:rPr>
                <w:rFonts w:ascii="宋体" w:hAnsi="宋体"/>
                <w:color w:val="0C0C0C"/>
                <w:sz w:val="18"/>
              </w:rPr>
            </w:pPr>
            <w:r>
              <w:rPr>
                <w:rFonts w:hint="eastAsia" w:ascii="宋体" w:hAnsi="宋体"/>
                <w:color w:val="0C0C0C"/>
                <w:sz w:val="18"/>
              </w:rPr>
              <w:t>1</w:t>
            </w:r>
          </w:p>
        </w:tc>
        <w:tc>
          <w:tcPr>
            <w:tcW w:w="725"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olor w:val="0C0C0C"/>
                <w:sz w:val="18"/>
              </w:rPr>
            </w:pPr>
            <w:r>
              <w:rPr>
                <w:rFonts w:hint="eastAsia" w:ascii="宋体" w:hAnsi="宋体"/>
                <w:color w:val="0C0C0C"/>
                <w:sz w:val="18"/>
              </w:rPr>
              <w:t>视频录制与编辑</w:t>
            </w:r>
          </w:p>
        </w:tc>
        <w:tc>
          <w:tcPr>
            <w:tcW w:w="536" w:type="dxa"/>
            <w:tcBorders>
              <w:top w:val="single" w:color="auto" w:sz="4" w:space="0"/>
              <w:left w:val="single" w:color="auto" w:sz="4" w:space="0"/>
              <w:bottom w:val="single" w:color="auto" w:sz="4" w:space="0"/>
              <w:right w:val="single" w:color="auto" w:sz="4" w:space="0"/>
            </w:tcBorders>
            <w:vAlign w:val="center"/>
          </w:tcPr>
          <w:p>
            <w:pPr>
              <w:tabs>
                <w:tab w:val="left" w:pos="4788"/>
              </w:tabs>
              <w:jc w:val="center"/>
              <w:rPr>
                <w:rFonts w:ascii="宋体" w:hAnsi="宋体"/>
                <w:color w:val="0C0C0C"/>
                <w:sz w:val="18"/>
              </w:rPr>
            </w:pPr>
            <w:r>
              <w:rPr>
                <w:rFonts w:hint="eastAsia" w:ascii="宋体" w:hAnsi="宋体"/>
                <w:color w:val="0C0C0C"/>
                <w:sz w:val="18"/>
              </w:rPr>
              <w:t>分钟</w:t>
            </w:r>
          </w:p>
        </w:tc>
        <w:tc>
          <w:tcPr>
            <w:tcW w:w="105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0C0C0C"/>
              </w:rPr>
            </w:pPr>
            <w:r>
              <w:rPr>
                <w:rFonts w:hint="eastAsia" w:ascii="宋体" w:hAnsi="宋体"/>
                <w:color w:val="0C0C0C"/>
              </w:rPr>
              <w:t>200</w:t>
            </w:r>
          </w:p>
        </w:tc>
        <w:tc>
          <w:tcPr>
            <w:tcW w:w="5561"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60" w:firstLineChars="200"/>
              <w:rPr>
                <w:rFonts w:ascii="宋体" w:hAnsi="宋体"/>
                <w:color w:val="0C0C0C"/>
                <w:sz w:val="18"/>
              </w:rPr>
            </w:pPr>
            <w:r>
              <w:rPr>
                <w:rFonts w:hint="eastAsia" w:ascii="宋体" w:hAnsi="宋体"/>
                <w:color w:val="0C0C0C"/>
                <w:sz w:val="18"/>
              </w:rPr>
              <w:t>（1）视频拍摄前，投标人应进行前期培训指导，引导教师熟悉制作流程，辅导老师对镜头的适应、引导老师拍出更自然的课程。根据拍摄场地实际情况，投标方应提供相关道具，如灯光、背景绿布或蓝布等相关道具。</w:t>
            </w:r>
          </w:p>
          <w:p>
            <w:pPr>
              <w:spacing w:line="240" w:lineRule="exact"/>
              <w:ind w:firstLine="360" w:firstLineChars="200"/>
              <w:rPr>
                <w:rFonts w:ascii="宋体" w:hAnsi="宋体"/>
                <w:color w:val="0C0C0C"/>
                <w:sz w:val="18"/>
              </w:rPr>
            </w:pPr>
            <w:r>
              <w:rPr>
                <w:rFonts w:hint="eastAsia" w:ascii="宋体" w:hAnsi="宋体"/>
                <w:color w:val="0C0C0C"/>
                <w:sz w:val="18"/>
              </w:rPr>
              <w:t>（2）录像环境光线充足、安静，教师衣着得体，讲话清晰，板书清楚；</w:t>
            </w:r>
          </w:p>
          <w:p>
            <w:pPr>
              <w:spacing w:line="240" w:lineRule="exact"/>
              <w:ind w:firstLine="360" w:firstLineChars="200"/>
              <w:rPr>
                <w:rFonts w:ascii="宋体" w:hAnsi="宋体"/>
                <w:color w:val="0C0C0C"/>
                <w:sz w:val="18"/>
              </w:rPr>
            </w:pPr>
            <w:r>
              <w:rPr>
                <w:rFonts w:hint="eastAsia" w:ascii="宋体" w:hAnsi="宋体"/>
                <w:color w:val="0C0C0C"/>
                <w:sz w:val="18"/>
              </w:rPr>
              <w:t>（3）视频压缩采用H.264（MPEG-4 Part10：profile=main，level=3.0）编码方式，动态码流的最高码率不高于2500Kbps，最低码率不得低于1024Kbps，帧率为25fps，分辨率不低于1024×576（16:9），音频采样率48KHz，码流率128Kbps（恒定）。声音和画面要求同步，显示格式720P以上，无交流声或其他杂音等缺陷，无明显失真、放音过冲、过弱；</w:t>
            </w:r>
          </w:p>
          <w:p>
            <w:pPr>
              <w:spacing w:line="240" w:lineRule="exact"/>
              <w:ind w:firstLine="360" w:firstLineChars="200"/>
              <w:rPr>
                <w:rFonts w:ascii="宋体" w:hAnsi="宋体"/>
                <w:color w:val="0C0C0C"/>
                <w:sz w:val="18"/>
              </w:rPr>
            </w:pPr>
            <w:r>
              <w:rPr>
                <w:rFonts w:hint="eastAsia" w:ascii="宋体" w:hAnsi="宋体"/>
                <w:color w:val="0C0C0C"/>
                <w:sz w:val="18"/>
              </w:rPr>
              <w:t>（4）伴音清晰、饱满、圆润，无失真、噪声杂音干扰、音量忽大忽小现象；</w:t>
            </w:r>
          </w:p>
          <w:p>
            <w:pPr>
              <w:spacing w:line="240" w:lineRule="exact"/>
              <w:ind w:firstLine="360" w:firstLineChars="200"/>
              <w:rPr>
                <w:rFonts w:ascii="宋体" w:hAnsi="宋体"/>
                <w:color w:val="0C0C0C"/>
                <w:sz w:val="18"/>
              </w:rPr>
            </w:pPr>
            <w:r>
              <w:rPr>
                <w:rFonts w:hint="eastAsia" w:ascii="宋体" w:hAnsi="宋体"/>
                <w:color w:val="0C0C0C"/>
                <w:sz w:val="18"/>
              </w:rPr>
              <w:t>（5）解说声与现场声、背景音乐无明显比例失调。音频信噪比不低于48dB；</w:t>
            </w:r>
          </w:p>
          <w:p>
            <w:pPr>
              <w:spacing w:line="240" w:lineRule="exact"/>
              <w:ind w:firstLine="360" w:firstLineChars="200"/>
              <w:rPr>
                <w:rFonts w:ascii="宋体" w:hAnsi="宋体"/>
                <w:color w:val="0C0C0C"/>
                <w:sz w:val="18"/>
              </w:rPr>
            </w:pPr>
            <w:r>
              <w:rPr>
                <w:rFonts w:hint="eastAsia" w:ascii="宋体" w:hAnsi="宋体"/>
                <w:color w:val="0C0C0C"/>
                <w:sz w:val="18"/>
              </w:rPr>
              <w:t>（6）全程加唱词字幕（若需要），主要环节有字幕，字幕要使用符合国家标准的规范字，不出现繁体字、异体字(国家规定的除外)、错别字；字幕的字体、大小、色彩搭配、摆放位置、停留时间、出入屏方式力求与其他要素（画面、解说词、音乐）配合适当，不能破坏原有画面；</w:t>
            </w:r>
          </w:p>
          <w:p>
            <w:pPr>
              <w:spacing w:line="240" w:lineRule="exact"/>
              <w:ind w:firstLine="360" w:firstLineChars="200"/>
              <w:rPr>
                <w:rFonts w:ascii="宋体" w:hAnsi="宋体"/>
                <w:color w:val="0C0C0C"/>
              </w:rPr>
            </w:pPr>
            <w:r>
              <w:rPr>
                <w:rFonts w:hint="eastAsia" w:ascii="宋体" w:hAnsi="宋体"/>
                <w:color w:val="0C0C0C"/>
                <w:sz w:val="18"/>
              </w:rPr>
              <w:t>（7）格式：采用mp4格式封装。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18" w:hRule="atLeast"/>
          <w:jc w:val="center"/>
        </w:trPr>
        <w:tc>
          <w:tcPr>
            <w:tcW w:w="487" w:type="dxa"/>
            <w:tcBorders>
              <w:top w:val="single" w:color="auto" w:sz="4" w:space="0"/>
              <w:left w:val="single" w:color="auto" w:sz="4" w:space="0"/>
              <w:bottom w:val="single" w:color="auto" w:sz="4" w:space="0"/>
              <w:right w:val="single" w:color="auto" w:sz="4" w:space="0"/>
            </w:tcBorders>
            <w:vAlign w:val="center"/>
          </w:tcPr>
          <w:p>
            <w:pPr>
              <w:spacing w:line="276" w:lineRule="auto"/>
              <w:ind w:firstLine="180" w:firstLineChars="100"/>
              <w:jc w:val="left"/>
              <w:rPr>
                <w:rFonts w:ascii="宋体" w:hAnsi="宋体"/>
                <w:color w:val="0C0C0C"/>
                <w:sz w:val="18"/>
              </w:rPr>
            </w:pPr>
            <w:r>
              <w:rPr>
                <w:rFonts w:hint="eastAsia" w:ascii="宋体" w:hAnsi="宋体"/>
                <w:color w:val="0C0C0C"/>
                <w:sz w:val="18"/>
              </w:rPr>
              <w:t>2</w:t>
            </w:r>
          </w:p>
        </w:tc>
        <w:tc>
          <w:tcPr>
            <w:tcW w:w="725"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olor w:val="0C0C0C"/>
                <w:sz w:val="18"/>
              </w:rPr>
            </w:pPr>
            <w:r>
              <w:rPr>
                <w:rFonts w:hint="eastAsia" w:ascii="宋体" w:hAnsi="宋体"/>
                <w:color w:val="0C0C0C"/>
                <w:sz w:val="18"/>
              </w:rPr>
              <w:t>专业配音</w:t>
            </w:r>
          </w:p>
        </w:tc>
        <w:tc>
          <w:tcPr>
            <w:tcW w:w="536" w:type="dxa"/>
            <w:tcBorders>
              <w:top w:val="single" w:color="auto" w:sz="4" w:space="0"/>
              <w:left w:val="single" w:color="auto" w:sz="4" w:space="0"/>
              <w:bottom w:val="single" w:color="auto" w:sz="4" w:space="0"/>
              <w:right w:val="single" w:color="auto" w:sz="4" w:space="0"/>
            </w:tcBorders>
            <w:vAlign w:val="center"/>
          </w:tcPr>
          <w:p>
            <w:pPr>
              <w:tabs>
                <w:tab w:val="left" w:pos="4788"/>
              </w:tabs>
              <w:jc w:val="center"/>
              <w:rPr>
                <w:rFonts w:ascii="宋体" w:hAnsi="宋体"/>
                <w:color w:val="0C0C0C"/>
                <w:sz w:val="18"/>
              </w:rPr>
            </w:pPr>
            <w:r>
              <w:rPr>
                <w:rFonts w:hint="eastAsia" w:ascii="宋体" w:hAnsi="宋体"/>
                <w:color w:val="0C0C0C"/>
                <w:sz w:val="18"/>
              </w:rPr>
              <w:t>分钟</w:t>
            </w:r>
          </w:p>
        </w:tc>
        <w:tc>
          <w:tcPr>
            <w:tcW w:w="1054" w:type="dxa"/>
            <w:tcBorders>
              <w:top w:val="single" w:color="auto" w:sz="4" w:space="0"/>
              <w:left w:val="single" w:color="auto" w:sz="4" w:space="0"/>
              <w:bottom w:val="single" w:color="auto" w:sz="4" w:space="0"/>
              <w:right w:val="single" w:color="auto" w:sz="4" w:space="0"/>
            </w:tcBorders>
            <w:vAlign w:val="center"/>
          </w:tcPr>
          <w:p>
            <w:pPr>
              <w:spacing w:line="240" w:lineRule="exact"/>
              <w:ind w:firstLine="180" w:firstLineChars="100"/>
              <w:jc w:val="center"/>
              <w:rPr>
                <w:rFonts w:ascii="宋体" w:hAnsi="宋体"/>
                <w:color w:val="0C0C0C"/>
                <w:sz w:val="18"/>
              </w:rPr>
            </w:pPr>
            <w:r>
              <w:rPr>
                <w:rFonts w:hint="eastAsia" w:ascii="宋体" w:hAnsi="宋体"/>
                <w:color w:val="0C0C0C"/>
                <w:sz w:val="18"/>
              </w:rPr>
              <w:t>60</w:t>
            </w:r>
          </w:p>
        </w:tc>
        <w:tc>
          <w:tcPr>
            <w:tcW w:w="5561" w:type="dxa"/>
            <w:tcBorders>
              <w:top w:val="single" w:color="auto" w:sz="4" w:space="0"/>
              <w:left w:val="single" w:color="auto" w:sz="4" w:space="0"/>
              <w:bottom w:val="single" w:color="auto" w:sz="4" w:space="0"/>
              <w:right w:val="single" w:color="auto" w:sz="4" w:space="0"/>
            </w:tcBorders>
            <w:vAlign w:val="center"/>
          </w:tcPr>
          <w:p>
            <w:pPr>
              <w:spacing w:line="240" w:lineRule="exact"/>
              <w:ind w:firstLine="180" w:firstLineChars="100"/>
              <w:rPr>
                <w:rFonts w:ascii="宋体" w:hAnsi="宋体"/>
                <w:color w:val="0C0C0C"/>
                <w:sz w:val="18"/>
              </w:rPr>
            </w:pPr>
            <w:r>
              <w:rPr>
                <w:rFonts w:hint="eastAsia" w:ascii="宋体" w:hAnsi="宋体"/>
                <w:color w:val="0C0C0C"/>
                <w:sz w:val="18"/>
              </w:rPr>
              <w:t>信息资源建设中，如视频、动画需要专人专业配音的，投标人按照教师提供的脚本或投标人提供相应脚本供教师修改。本子项目不含教师本人进行配音（教师本人为视频、动画配音的，中标方应提供设备场所，作为视频、动画工作内容的一部分，不再计算费用）。</w:t>
            </w:r>
          </w:p>
          <w:p>
            <w:pPr>
              <w:spacing w:line="240" w:lineRule="exact"/>
              <w:ind w:firstLine="180" w:firstLineChars="100"/>
              <w:rPr>
                <w:rFonts w:ascii="宋体" w:hAnsi="宋体"/>
                <w:color w:val="0C0C0C"/>
                <w:sz w:val="18"/>
              </w:rPr>
            </w:pPr>
            <w:r>
              <w:rPr>
                <w:rFonts w:hint="eastAsia" w:ascii="宋体" w:hAnsi="宋体"/>
                <w:color w:val="0C0C0C"/>
                <w:sz w:val="18"/>
              </w:rPr>
              <w:t>语音采用标准的普通话、美式或英式英语配音，使用适合教学的语调。声音清晰，无失真。采用常见存储格式，如WMA、MP3、MP4或其他流式音频格式。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22" w:hRule="atLeast"/>
          <w:jc w:val="center"/>
        </w:trPr>
        <w:tc>
          <w:tcPr>
            <w:tcW w:w="487" w:type="dxa"/>
            <w:tcBorders>
              <w:top w:val="single" w:color="auto" w:sz="4" w:space="0"/>
              <w:left w:val="single" w:color="auto" w:sz="4" w:space="0"/>
              <w:bottom w:val="single" w:color="auto" w:sz="4" w:space="0"/>
              <w:right w:val="single" w:color="auto" w:sz="4" w:space="0"/>
            </w:tcBorders>
            <w:vAlign w:val="center"/>
          </w:tcPr>
          <w:p>
            <w:pPr>
              <w:spacing w:line="276" w:lineRule="auto"/>
              <w:ind w:firstLine="180" w:firstLineChars="100"/>
              <w:jc w:val="left"/>
              <w:rPr>
                <w:rFonts w:ascii="宋体" w:hAnsi="宋体"/>
                <w:color w:val="0C0C0C"/>
                <w:sz w:val="18"/>
              </w:rPr>
            </w:pPr>
            <w:r>
              <w:rPr>
                <w:rFonts w:hint="eastAsia" w:ascii="宋体" w:hAnsi="宋体"/>
                <w:color w:val="0C0C0C"/>
                <w:sz w:val="18"/>
              </w:rPr>
              <w:t>3</w:t>
            </w:r>
          </w:p>
        </w:tc>
        <w:tc>
          <w:tcPr>
            <w:tcW w:w="725"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olor w:val="0C0C0C"/>
                <w:sz w:val="18"/>
                <w:szCs w:val="28"/>
              </w:rPr>
            </w:pPr>
            <w:r>
              <w:rPr>
                <w:rFonts w:hint="eastAsia" w:ascii="宋体" w:hAnsi="宋体"/>
                <w:color w:val="0C0C0C"/>
                <w:sz w:val="18"/>
                <w:szCs w:val="28"/>
              </w:rPr>
              <w:t>PPT演示文稿制作</w:t>
            </w:r>
          </w:p>
        </w:tc>
        <w:tc>
          <w:tcPr>
            <w:tcW w:w="536" w:type="dxa"/>
            <w:tcBorders>
              <w:top w:val="single" w:color="auto" w:sz="4" w:space="0"/>
              <w:left w:val="single" w:color="auto" w:sz="4" w:space="0"/>
              <w:bottom w:val="single" w:color="auto" w:sz="4" w:space="0"/>
              <w:right w:val="single" w:color="auto" w:sz="4" w:space="0"/>
            </w:tcBorders>
            <w:vAlign w:val="center"/>
          </w:tcPr>
          <w:p>
            <w:pPr>
              <w:tabs>
                <w:tab w:val="left" w:pos="4788"/>
              </w:tabs>
              <w:jc w:val="center"/>
              <w:rPr>
                <w:rFonts w:ascii="宋体" w:hAnsi="宋体" w:cs="Arial"/>
                <w:color w:val="0C0C0C"/>
                <w:sz w:val="18"/>
                <w:szCs w:val="28"/>
              </w:rPr>
            </w:pPr>
            <w:r>
              <w:rPr>
                <w:rFonts w:hint="eastAsia" w:ascii="宋体" w:hAnsi="宋体" w:cs="Arial"/>
                <w:color w:val="0C0C0C"/>
                <w:sz w:val="18"/>
                <w:szCs w:val="28"/>
              </w:rPr>
              <w:t>张</w:t>
            </w:r>
          </w:p>
        </w:tc>
        <w:tc>
          <w:tcPr>
            <w:tcW w:w="105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0C0C0C"/>
                <w:sz w:val="18"/>
              </w:rPr>
            </w:pPr>
            <w:r>
              <w:rPr>
                <w:rFonts w:hint="eastAsia" w:ascii="宋体" w:hAnsi="宋体"/>
                <w:color w:val="0C0C0C"/>
                <w:sz w:val="18"/>
              </w:rPr>
              <w:t>10</w:t>
            </w:r>
          </w:p>
        </w:tc>
        <w:tc>
          <w:tcPr>
            <w:tcW w:w="5561" w:type="dxa"/>
            <w:tcBorders>
              <w:top w:val="single" w:color="auto" w:sz="4" w:space="0"/>
              <w:left w:val="single" w:color="auto" w:sz="4" w:space="0"/>
              <w:bottom w:val="single" w:color="auto" w:sz="4" w:space="0"/>
              <w:right w:val="single" w:color="auto" w:sz="4" w:space="0"/>
            </w:tcBorders>
            <w:vAlign w:val="center"/>
          </w:tcPr>
          <w:p>
            <w:pPr>
              <w:spacing w:line="240" w:lineRule="exact"/>
              <w:ind w:firstLine="180" w:firstLineChars="100"/>
              <w:rPr>
                <w:rFonts w:ascii="宋体" w:hAnsi="宋体"/>
                <w:color w:val="0C0C0C"/>
                <w:sz w:val="18"/>
              </w:rPr>
            </w:pPr>
            <w:r>
              <w:rPr>
                <w:rFonts w:hint="eastAsia" w:ascii="宋体" w:hAnsi="宋体"/>
                <w:color w:val="0C0C0C"/>
                <w:sz w:val="18"/>
              </w:rPr>
              <w:t>根据采购方提供的主题、文字、素材等，对PPT进行模板设计、制作、美化，对课程教师为ppt制作提供的图片等素材进行美化处理（</w:t>
            </w:r>
            <w:r>
              <w:rPr>
                <w:rFonts w:hint="eastAsia" w:ascii="宋体" w:hAnsi="宋体"/>
                <w:b/>
                <w:color w:val="0C0C0C"/>
                <w:sz w:val="18"/>
              </w:rPr>
              <w:t>包含最终作品ppt的视频转换</w:t>
            </w:r>
            <w:r>
              <w:rPr>
                <w:rFonts w:hint="eastAsia" w:ascii="宋体" w:hAnsi="宋体"/>
                <w:color w:val="0C0C0C"/>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2" w:hRule="atLeast"/>
          <w:jc w:val="center"/>
        </w:trPr>
        <w:tc>
          <w:tcPr>
            <w:tcW w:w="487" w:type="dxa"/>
            <w:tcBorders>
              <w:top w:val="single" w:color="auto" w:sz="4" w:space="0"/>
              <w:left w:val="single" w:color="auto" w:sz="4" w:space="0"/>
              <w:bottom w:val="single" w:color="auto" w:sz="4" w:space="0"/>
              <w:right w:val="single" w:color="auto" w:sz="4" w:space="0"/>
            </w:tcBorders>
            <w:vAlign w:val="center"/>
          </w:tcPr>
          <w:p>
            <w:pPr>
              <w:spacing w:line="276" w:lineRule="auto"/>
              <w:ind w:firstLine="180" w:firstLineChars="100"/>
              <w:jc w:val="left"/>
              <w:rPr>
                <w:rFonts w:ascii="宋体" w:hAnsi="宋体"/>
                <w:color w:val="0C0C0C"/>
                <w:sz w:val="18"/>
              </w:rPr>
            </w:pPr>
            <w:r>
              <w:rPr>
                <w:rFonts w:hint="eastAsia" w:ascii="宋体" w:hAnsi="宋体"/>
                <w:color w:val="0C0C0C"/>
                <w:sz w:val="18"/>
              </w:rPr>
              <w:t>4</w:t>
            </w:r>
          </w:p>
        </w:tc>
        <w:tc>
          <w:tcPr>
            <w:tcW w:w="72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C0C0C"/>
                <w:sz w:val="18"/>
                <w:szCs w:val="28"/>
              </w:rPr>
            </w:pPr>
            <w:r>
              <w:rPr>
                <w:rFonts w:hint="eastAsia" w:ascii="宋体" w:hAnsi="宋体"/>
                <w:color w:val="0C0C0C"/>
                <w:sz w:val="18"/>
                <w:szCs w:val="28"/>
              </w:rPr>
              <w:t>二维动画</w:t>
            </w:r>
          </w:p>
        </w:tc>
        <w:tc>
          <w:tcPr>
            <w:tcW w:w="536" w:type="dxa"/>
            <w:tcBorders>
              <w:top w:val="single" w:color="auto" w:sz="4" w:space="0"/>
              <w:left w:val="single" w:color="auto" w:sz="4" w:space="0"/>
              <w:bottom w:val="single" w:color="auto" w:sz="4" w:space="0"/>
              <w:right w:val="single" w:color="auto" w:sz="4" w:space="0"/>
            </w:tcBorders>
            <w:vAlign w:val="center"/>
          </w:tcPr>
          <w:p>
            <w:pPr>
              <w:tabs>
                <w:tab w:val="left" w:pos="4788"/>
              </w:tabs>
              <w:jc w:val="center"/>
              <w:rPr>
                <w:rFonts w:ascii="宋体" w:hAnsi="宋体" w:cs="Arial"/>
                <w:color w:val="0C0C0C"/>
                <w:sz w:val="18"/>
                <w:szCs w:val="28"/>
              </w:rPr>
            </w:pPr>
            <w:r>
              <w:rPr>
                <w:rFonts w:hint="eastAsia" w:ascii="宋体" w:hAnsi="宋体" w:cs="Arial"/>
                <w:color w:val="0C0C0C"/>
                <w:sz w:val="18"/>
                <w:szCs w:val="28"/>
              </w:rPr>
              <w:t>秒</w:t>
            </w:r>
          </w:p>
        </w:tc>
        <w:tc>
          <w:tcPr>
            <w:tcW w:w="105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0C0C0C"/>
                <w:sz w:val="18"/>
              </w:rPr>
            </w:pPr>
            <w:r>
              <w:rPr>
                <w:rFonts w:hint="eastAsia" w:ascii="宋体" w:hAnsi="宋体"/>
                <w:color w:val="0C0C0C"/>
                <w:sz w:val="18"/>
              </w:rPr>
              <w:t>60</w:t>
            </w:r>
          </w:p>
        </w:tc>
        <w:tc>
          <w:tcPr>
            <w:tcW w:w="5561"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ind w:firstLine="180" w:firstLineChars="100"/>
              <w:rPr>
                <w:rFonts w:ascii="宋体" w:hAnsi="宋体"/>
                <w:color w:val="0C0C0C"/>
                <w:sz w:val="18"/>
              </w:rPr>
            </w:pPr>
            <w:r>
              <w:rPr>
                <w:rFonts w:hint="eastAsia" w:ascii="宋体" w:hAnsi="宋体"/>
                <w:color w:val="0C0C0C"/>
                <w:sz w:val="18"/>
              </w:rPr>
              <w:t>根据教师要求，对教学资源中部分原理性的知识点、技术点应使用动画形式设计、表现，补充动画内容、特效内容及相关素材。动画设计制作合理，贴合课程内容表现，色彩造型和谐，帧和帧之间的关联性强，演播过程流畅。</w:t>
            </w:r>
          </w:p>
          <w:p>
            <w:pPr>
              <w:spacing w:line="240" w:lineRule="exact"/>
              <w:ind w:firstLine="180" w:firstLineChars="100"/>
              <w:rPr>
                <w:rFonts w:ascii="宋体" w:hAnsi="宋体"/>
                <w:color w:val="0C0C0C"/>
                <w:sz w:val="18"/>
              </w:rPr>
            </w:pPr>
            <w:r>
              <w:rPr>
                <w:rFonts w:hint="eastAsia" w:ascii="宋体" w:hAnsi="宋体"/>
                <w:color w:val="0C0C0C"/>
                <w:sz w:val="18"/>
              </w:rPr>
              <w:t>（1）脚本制作辅导：投标人需指导并协助授课老师进行动画脚本的制作，部分情况下可由成交人团队提供脚本创意并撰写初稿，交由老师进行修改完成。</w:t>
            </w:r>
          </w:p>
          <w:p>
            <w:pPr>
              <w:spacing w:line="240" w:lineRule="exact"/>
              <w:ind w:firstLine="180" w:firstLineChars="100"/>
              <w:rPr>
                <w:rFonts w:ascii="宋体" w:hAnsi="宋体"/>
                <w:color w:val="0C0C0C"/>
                <w:sz w:val="18"/>
              </w:rPr>
            </w:pPr>
            <w:r>
              <w:rPr>
                <w:rFonts w:hint="eastAsia" w:ascii="宋体" w:hAnsi="宋体"/>
                <w:color w:val="0C0C0C"/>
                <w:sz w:val="18"/>
              </w:rPr>
              <w:t>（2）动画统一格式要求：动画文件输出格式：swf、mp4； 动画帧速设置：25帧/秒；画面尺寸：宽度1280像素X高度720像素；根据需要和课程特色设计片头和片尾。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5" w:hRule="atLeast"/>
          <w:jc w:val="center"/>
        </w:trPr>
        <w:tc>
          <w:tcPr>
            <w:tcW w:w="487" w:type="dxa"/>
            <w:tcBorders>
              <w:top w:val="single" w:color="auto" w:sz="4" w:space="0"/>
              <w:left w:val="single" w:color="auto" w:sz="4" w:space="0"/>
              <w:bottom w:val="single" w:color="auto" w:sz="4" w:space="0"/>
              <w:right w:val="single" w:color="auto" w:sz="4" w:space="0"/>
            </w:tcBorders>
            <w:vAlign w:val="center"/>
          </w:tcPr>
          <w:p>
            <w:pPr>
              <w:spacing w:line="276" w:lineRule="auto"/>
              <w:ind w:firstLine="180" w:firstLineChars="100"/>
              <w:jc w:val="left"/>
              <w:rPr>
                <w:rFonts w:ascii="宋体" w:hAnsi="宋体"/>
                <w:color w:val="0C0C0C"/>
                <w:sz w:val="18"/>
              </w:rPr>
            </w:pPr>
            <w:r>
              <w:rPr>
                <w:rFonts w:hint="eastAsia" w:ascii="宋体" w:hAnsi="宋体"/>
                <w:color w:val="0C0C0C"/>
                <w:sz w:val="18"/>
              </w:rPr>
              <w:t>5</w:t>
            </w:r>
          </w:p>
        </w:tc>
        <w:tc>
          <w:tcPr>
            <w:tcW w:w="72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C0C0C"/>
                <w:sz w:val="18"/>
                <w:szCs w:val="28"/>
              </w:rPr>
            </w:pPr>
            <w:r>
              <w:rPr>
                <w:rFonts w:hint="eastAsia" w:ascii="宋体" w:hAnsi="宋体"/>
                <w:color w:val="0C0C0C"/>
                <w:sz w:val="18"/>
                <w:szCs w:val="28"/>
              </w:rPr>
              <w:t>三维动画</w:t>
            </w:r>
          </w:p>
        </w:tc>
        <w:tc>
          <w:tcPr>
            <w:tcW w:w="536" w:type="dxa"/>
            <w:tcBorders>
              <w:top w:val="single" w:color="auto" w:sz="4" w:space="0"/>
              <w:left w:val="single" w:color="auto" w:sz="4" w:space="0"/>
              <w:bottom w:val="single" w:color="auto" w:sz="4" w:space="0"/>
              <w:right w:val="single" w:color="auto" w:sz="4" w:space="0"/>
            </w:tcBorders>
            <w:vAlign w:val="center"/>
          </w:tcPr>
          <w:p>
            <w:pPr>
              <w:tabs>
                <w:tab w:val="left" w:pos="4788"/>
              </w:tabs>
              <w:jc w:val="center"/>
              <w:rPr>
                <w:rFonts w:ascii="宋体" w:hAnsi="宋体" w:cs="Arial"/>
                <w:color w:val="0C0C0C"/>
                <w:sz w:val="18"/>
                <w:szCs w:val="28"/>
              </w:rPr>
            </w:pPr>
            <w:r>
              <w:rPr>
                <w:rFonts w:hint="eastAsia" w:ascii="宋体" w:hAnsi="宋体" w:cs="Arial"/>
                <w:color w:val="0C0C0C"/>
                <w:sz w:val="18"/>
                <w:szCs w:val="28"/>
              </w:rPr>
              <w:t>秒</w:t>
            </w:r>
          </w:p>
        </w:tc>
        <w:tc>
          <w:tcPr>
            <w:tcW w:w="10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C0C0C"/>
                <w:sz w:val="18"/>
              </w:rPr>
            </w:pPr>
            <w:r>
              <w:rPr>
                <w:rFonts w:hint="eastAsia" w:ascii="宋体" w:hAnsi="宋体"/>
                <w:color w:val="0C0C0C"/>
                <w:sz w:val="18"/>
              </w:rPr>
              <w:t>180</w:t>
            </w:r>
          </w:p>
        </w:tc>
        <w:tc>
          <w:tcPr>
            <w:tcW w:w="55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C0C0C"/>
                <w:sz w:val="18"/>
              </w:rPr>
            </w:pPr>
          </w:p>
        </w:tc>
      </w:tr>
    </w:tbl>
    <w:p>
      <w:pPr>
        <w:spacing w:before="156" w:beforeLines="50" w:after="156" w:afterLines="50" w:line="400" w:lineRule="exact"/>
        <w:rPr>
          <w:rFonts w:ascii="宋体" w:hAnsi="宋体"/>
          <w:b/>
          <w:bCs/>
        </w:rPr>
      </w:pPr>
      <w:r>
        <w:rPr>
          <w:rFonts w:hint="eastAsia" w:ascii="宋体" w:hAnsi="宋体"/>
          <w:bCs/>
        </w:rPr>
        <w:t>注：视频拍摄及精包装未满1分钟不计入资源时长。</w:t>
      </w:r>
    </w:p>
    <w:p>
      <w:pPr>
        <w:spacing w:before="312" w:beforeLines="100" w:after="156" w:afterLines="50" w:line="400" w:lineRule="exact"/>
        <w:rPr>
          <w:rFonts w:ascii="宋体" w:hAnsi="宋体"/>
          <w:b/>
        </w:rPr>
      </w:pPr>
      <w:r>
        <w:rPr>
          <w:rFonts w:hint="eastAsia" w:ascii="宋体" w:hAnsi="宋体"/>
        </w:rPr>
        <w:t>（</w:t>
      </w:r>
      <w:r>
        <w:rPr>
          <w:rFonts w:ascii="宋体" w:hAnsi="宋体"/>
        </w:rPr>
        <w:t>2</w:t>
      </w:r>
      <w:r>
        <w:rPr>
          <w:rFonts w:hint="eastAsia" w:ascii="宋体" w:hAnsi="宋体"/>
        </w:rPr>
        <w:t>）采购</w:t>
      </w:r>
      <w:r>
        <w:rPr>
          <w:rFonts w:ascii="宋体" w:hAnsi="宋体"/>
        </w:rPr>
        <w:t>数量：</w:t>
      </w:r>
    </w:p>
    <w:tbl>
      <w:tblPr>
        <w:tblStyle w:val="18"/>
        <w:tblW w:w="7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07"/>
        <w:gridCol w:w="1232"/>
        <w:gridCol w:w="1225"/>
        <w:gridCol w:w="1356"/>
        <w:gridCol w:w="1093"/>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kern w:val="0"/>
                <w:sz w:val="18"/>
                <w:szCs w:val="18"/>
              </w:rPr>
            </w:pPr>
            <w:r>
              <w:rPr>
                <w:rFonts w:hint="eastAsia" w:ascii="宋体" w:hAnsi="宋体"/>
                <w:b/>
                <w:kern w:val="0"/>
                <w:sz w:val="18"/>
                <w:szCs w:val="18"/>
              </w:rPr>
              <w:t>序号</w:t>
            </w:r>
          </w:p>
        </w:tc>
        <w:tc>
          <w:tcPr>
            <w:tcW w:w="11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kern w:val="0"/>
                <w:sz w:val="18"/>
                <w:szCs w:val="18"/>
              </w:rPr>
            </w:pPr>
            <w:r>
              <w:rPr>
                <w:rFonts w:hint="eastAsia" w:ascii="宋体" w:hAnsi="宋体"/>
                <w:b/>
                <w:kern w:val="0"/>
                <w:sz w:val="18"/>
                <w:szCs w:val="18"/>
              </w:rPr>
              <w:t>课程名称</w:t>
            </w:r>
          </w:p>
        </w:tc>
        <w:tc>
          <w:tcPr>
            <w:tcW w:w="12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kern w:val="0"/>
                <w:sz w:val="18"/>
                <w:szCs w:val="18"/>
              </w:rPr>
            </w:pPr>
            <w:r>
              <w:rPr>
                <w:rFonts w:hint="eastAsia" w:ascii="宋体" w:hAnsi="宋体"/>
                <w:b/>
                <w:kern w:val="0"/>
                <w:sz w:val="18"/>
                <w:szCs w:val="18"/>
              </w:rPr>
              <w:t>视频录制与编辑（单位：分）</w:t>
            </w:r>
          </w:p>
        </w:tc>
        <w:tc>
          <w:tcPr>
            <w:tcW w:w="12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kern w:val="0"/>
                <w:sz w:val="18"/>
                <w:szCs w:val="18"/>
              </w:rPr>
            </w:pPr>
            <w:r>
              <w:rPr>
                <w:rFonts w:hint="eastAsia" w:ascii="宋体" w:hAnsi="宋体"/>
                <w:b/>
                <w:kern w:val="0"/>
                <w:sz w:val="18"/>
                <w:szCs w:val="18"/>
              </w:rPr>
              <w:t>专业配音（单位：分）</w:t>
            </w:r>
          </w:p>
        </w:tc>
        <w:tc>
          <w:tcPr>
            <w:tcW w:w="13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kern w:val="0"/>
                <w:sz w:val="18"/>
                <w:szCs w:val="18"/>
              </w:rPr>
            </w:pPr>
            <w:r>
              <w:rPr>
                <w:rFonts w:hint="eastAsia" w:ascii="宋体" w:hAnsi="宋体"/>
                <w:b/>
                <w:kern w:val="0"/>
                <w:sz w:val="18"/>
                <w:szCs w:val="18"/>
              </w:rPr>
              <w:t>PPT演示文稿制作（单位：页）</w:t>
            </w:r>
          </w:p>
        </w:tc>
        <w:tc>
          <w:tcPr>
            <w:tcW w:w="10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kern w:val="0"/>
                <w:sz w:val="18"/>
                <w:szCs w:val="18"/>
              </w:rPr>
            </w:pPr>
            <w:r>
              <w:rPr>
                <w:rFonts w:hint="eastAsia" w:ascii="宋体" w:hAnsi="宋体"/>
                <w:b/>
                <w:kern w:val="0"/>
                <w:sz w:val="18"/>
                <w:szCs w:val="18"/>
              </w:rPr>
              <w:t>二维动画（单位：秒）</w:t>
            </w:r>
          </w:p>
        </w:tc>
        <w:tc>
          <w:tcPr>
            <w:tcW w:w="12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color w:val="FF0000"/>
                <w:kern w:val="0"/>
                <w:sz w:val="18"/>
                <w:szCs w:val="18"/>
              </w:rPr>
            </w:pPr>
            <w:r>
              <w:rPr>
                <w:rFonts w:hint="eastAsia" w:ascii="宋体" w:hAnsi="宋体"/>
                <w:b/>
                <w:kern w:val="0"/>
                <w:sz w:val="18"/>
                <w:szCs w:val="18"/>
              </w:rPr>
              <w:t>三维动画（单位：秒）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18"/>
                <w:szCs w:val="18"/>
              </w:rPr>
            </w:pPr>
            <w:r>
              <w:rPr>
                <w:rFonts w:hint="eastAsia" w:ascii="宋体" w:hAnsi="宋体"/>
                <w:kern w:val="0"/>
                <w:sz w:val="18"/>
                <w:szCs w:val="18"/>
              </w:rPr>
              <w:t>1</w:t>
            </w:r>
          </w:p>
        </w:tc>
        <w:tc>
          <w:tcPr>
            <w:tcW w:w="11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18"/>
                <w:szCs w:val="18"/>
              </w:rPr>
            </w:pPr>
            <w:r>
              <w:rPr>
                <w:rFonts w:hint="eastAsia" w:ascii="宋体" w:hAnsi="宋体"/>
                <w:kern w:val="0"/>
                <w:sz w:val="18"/>
                <w:szCs w:val="18"/>
              </w:rPr>
              <w:t>网店运营与管理</w:t>
            </w:r>
          </w:p>
        </w:tc>
        <w:tc>
          <w:tcPr>
            <w:tcW w:w="12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18"/>
                <w:szCs w:val="18"/>
              </w:rPr>
            </w:pPr>
            <w:r>
              <w:rPr>
                <w:rFonts w:ascii="宋体" w:hAnsi="宋体"/>
                <w:kern w:val="0"/>
                <w:sz w:val="18"/>
                <w:szCs w:val="18"/>
              </w:rPr>
              <w:t>100</w:t>
            </w:r>
          </w:p>
        </w:tc>
        <w:tc>
          <w:tcPr>
            <w:tcW w:w="12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18"/>
                <w:szCs w:val="18"/>
              </w:rPr>
            </w:pPr>
            <w:r>
              <w:rPr>
                <w:rFonts w:ascii="宋体" w:hAnsi="宋体"/>
                <w:kern w:val="0"/>
                <w:sz w:val="18"/>
                <w:szCs w:val="18"/>
              </w:rPr>
              <w:t>0</w:t>
            </w:r>
          </w:p>
        </w:tc>
        <w:tc>
          <w:tcPr>
            <w:tcW w:w="13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18"/>
                <w:szCs w:val="18"/>
              </w:rPr>
            </w:pPr>
            <w:r>
              <w:rPr>
                <w:rFonts w:ascii="宋体" w:hAnsi="宋体"/>
                <w:kern w:val="0"/>
                <w:sz w:val="18"/>
                <w:szCs w:val="18"/>
              </w:rPr>
              <w:t>200</w:t>
            </w:r>
          </w:p>
        </w:tc>
        <w:tc>
          <w:tcPr>
            <w:tcW w:w="10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18"/>
                <w:szCs w:val="18"/>
              </w:rPr>
            </w:pPr>
            <w:r>
              <w:rPr>
                <w:rFonts w:ascii="宋体" w:hAnsi="宋体"/>
                <w:kern w:val="0"/>
                <w:sz w:val="18"/>
                <w:szCs w:val="18"/>
              </w:rPr>
              <w:t>0</w:t>
            </w:r>
          </w:p>
        </w:tc>
        <w:tc>
          <w:tcPr>
            <w:tcW w:w="12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18"/>
                <w:szCs w:val="18"/>
              </w:rPr>
            </w:pPr>
            <w:r>
              <w:rPr>
                <w:rFonts w:ascii="宋体" w:hAnsi="宋体"/>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18"/>
                <w:szCs w:val="18"/>
              </w:rPr>
            </w:pPr>
            <w:r>
              <w:rPr>
                <w:rFonts w:hint="eastAsia" w:ascii="宋体" w:hAnsi="宋体"/>
                <w:kern w:val="0"/>
                <w:sz w:val="18"/>
                <w:szCs w:val="18"/>
              </w:rPr>
              <w:t>2</w:t>
            </w:r>
          </w:p>
        </w:tc>
        <w:tc>
          <w:tcPr>
            <w:tcW w:w="11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18"/>
                <w:szCs w:val="18"/>
              </w:rPr>
            </w:pPr>
            <w:r>
              <w:rPr>
                <w:rFonts w:hint="eastAsia" w:ascii="宋体" w:hAnsi="宋体"/>
                <w:kern w:val="0"/>
                <w:sz w:val="18"/>
                <w:szCs w:val="18"/>
              </w:rPr>
              <w:t>电子商务数据分析与应用</w:t>
            </w:r>
          </w:p>
        </w:tc>
        <w:tc>
          <w:tcPr>
            <w:tcW w:w="12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18"/>
                <w:szCs w:val="18"/>
              </w:rPr>
            </w:pPr>
            <w:r>
              <w:rPr>
                <w:rFonts w:ascii="宋体" w:hAnsi="宋体"/>
                <w:kern w:val="0"/>
                <w:sz w:val="18"/>
                <w:szCs w:val="18"/>
              </w:rPr>
              <w:t xml:space="preserve">142 </w:t>
            </w:r>
          </w:p>
        </w:tc>
        <w:tc>
          <w:tcPr>
            <w:tcW w:w="12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18"/>
                <w:szCs w:val="18"/>
              </w:rPr>
            </w:pPr>
            <w:r>
              <w:rPr>
                <w:rFonts w:ascii="宋体" w:hAnsi="宋体"/>
                <w:kern w:val="0"/>
                <w:sz w:val="18"/>
                <w:szCs w:val="18"/>
              </w:rPr>
              <w:t xml:space="preserve">0 </w:t>
            </w:r>
          </w:p>
        </w:tc>
        <w:tc>
          <w:tcPr>
            <w:tcW w:w="13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18"/>
                <w:szCs w:val="18"/>
              </w:rPr>
            </w:pPr>
            <w:r>
              <w:rPr>
                <w:rFonts w:ascii="宋体" w:hAnsi="宋体"/>
                <w:kern w:val="0"/>
                <w:sz w:val="18"/>
                <w:szCs w:val="18"/>
              </w:rPr>
              <w:t xml:space="preserve">213 </w:t>
            </w:r>
          </w:p>
        </w:tc>
        <w:tc>
          <w:tcPr>
            <w:tcW w:w="10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18"/>
                <w:szCs w:val="18"/>
              </w:rPr>
            </w:pPr>
            <w:r>
              <w:rPr>
                <w:rFonts w:ascii="宋体" w:hAnsi="宋体"/>
                <w:kern w:val="0"/>
                <w:sz w:val="18"/>
                <w:szCs w:val="18"/>
              </w:rPr>
              <w:t xml:space="preserve">0 </w:t>
            </w:r>
          </w:p>
        </w:tc>
        <w:tc>
          <w:tcPr>
            <w:tcW w:w="12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18"/>
                <w:szCs w:val="18"/>
              </w:rPr>
            </w:pPr>
            <w:r>
              <w:rPr>
                <w:rFonts w:ascii="宋体" w:hAnsi="宋体"/>
                <w:kern w:val="0"/>
                <w:sz w:val="18"/>
                <w:szCs w:val="18"/>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18"/>
                <w:szCs w:val="18"/>
              </w:rPr>
            </w:pPr>
            <w:r>
              <w:rPr>
                <w:rFonts w:hint="eastAsia" w:ascii="宋体" w:hAnsi="宋体"/>
                <w:kern w:val="0"/>
                <w:sz w:val="18"/>
                <w:szCs w:val="18"/>
              </w:rPr>
              <w:t>3</w:t>
            </w:r>
          </w:p>
        </w:tc>
        <w:tc>
          <w:tcPr>
            <w:tcW w:w="11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18"/>
                <w:szCs w:val="18"/>
              </w:rPr>
            </w:pPr>
            <w:r>
              <w:rPr>
                <w:rFonts w:hint="eastAsia" w:ascii="宋体" w:hAnsi="宋体"/>
                <w:kern w:val="0"/>
                <w:sz w:val="18"/>
                <w:szCs w:val="18"/>
              </w:rPr>
              <w:t>农产品市场营销</w:t>
            </w:r>
          </w:p>
        </w:tc>
        <w:tc>
          <w:tcPr>
            <w:tcW w:w="12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18"/>
                <w:szCs w:val="18"/>
              </w:rPr>
            </w:pPr>
            <w:r>
              <w:rPr>
                <w:rFonts w:ascii="宋体" w:hAnsi="宋体"/>
                <w:kern w:val="0"/>
                <w:sz w:val="18"/>
                <w:szCs w:val="18"/>
              </w:rPr>
              <w:t xml:space="preserve">107 </w:t>
            </w:r>
          </w:p>
        </w:tc>
        <w:tc>
          <w:tcPr>
            <w:tcW w:w="12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18"/>
                <w:szCs w:val="18"/>
              </w:rPr>
            </w:pPr>
            <w:r>
              <w:rPr>
                <w:rFonts w:ascii="宋体" w:hAnsi="宋体"/>
                <w:kern w:val="0"/>
                <w:sz w:val="18"/>
                <w:szCs w:val="18"/>
              </w:rPr>
              <w:t xml:space="preserve">0 </w:t>
            </w:r>
          </w:p>
        </w:tc>
        <w:tc>
          <w:tcPr>
            <w:tcW w:w="13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18"/>
                <w:szCs w:val="18"/>
              </w:rPr>
            </w:pPr>
            <w:r>
              <w:rPr>
                <w:rFonts w:ascii="宋体" w:hAnsi="宋体"/>
                <w:kern w:val="0"/>
                <w:sz w:val="18"/>
                <w:szCs w:val="18"/>
              </w:rPr>
              <w:t xml:space="preserve">142 </w:t>
            </w:r>
          </w:p>
        </w:tc>
        <w:tc>
          <w:tcPr>
            <w:tcW w:w="10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18"/>
                <w:szCs w:val="18"/>
              </w:rPr>
            </w:pPr>
            <w:r>
              <w:rPr>
                <w:rFonts w:ascii="宋体" w:hAnsi="宋体"/>
                <w:kern w:val="0"/>
                <w:sz w:val="18"/>
                <w:szCs w:val="18"/>
              </w:rPr>
              <w:t xml:space="preserve">64 </w:t>
            </w:r>
          </w:p>
        </w:tc>
        <w:tc>
          <w:tcPr>
            <w:tcW w:w="12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18"/>
                <w:szCs w:val="18"/>
              </w:rPr>
            </w:pPr>
            <w:r>
              <w:rPr>
                <w:rFonts w:ascii="宋体" w:hAnsi="宋体"/>
                <w:kern w:val="0"/>
                <w:sz w:val="18"/>
                <w:szCs w:val="18"/>
              </w:rPr>
              <w:t xml:space="preserve">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18"/>
                <w:szCs w:val="18"/>
              </w:rPr>
            </w:pPr>
            <w:r>
              <w:rPr>
                <w:rFonts w:hint="eastAsia" w:ascii="宋体" w:hAnsi="宋体"/>
                <w:kern w:val="0"/>
                <w:sz w:val="18"/>
                <w:szCs w:val="18"/>
              </w:rPr>
              <w:t>4</w:t>
            </w:r>
          </w:p>
        </w:tc>
        <w:tc>
          <w:tcPr>
            <w:tcW w:w="11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18"/>
                <w:szCs w:val="18"/>
              </w:rPr>
            </w:pPr>
            <w:r>
              <w:rPr>
                <w:rFonts w:hint="eastAsia" w:ascii="宋体" w:hAnsi="宋体"/>
                <w:kern w:val="0"/>
                <w:sz w:val="18"/>
                <w:szCs w:val="18"/>
              </w:rPr>
              <w:t>农产品物流</w:t>
            </w:r>
          </w:p>
        </w:tc>
        <w:tc>
          <w:tcPr>
            <w:tcW w:w="12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18"/>
                <w:szCs w:val="18"/>
              </w:rPr>
            </w:pPr>
            <w:r>
              <w:rPr>
                <w:rFonts w:ascii="宋体" w:hAnsi="宋体"/>
                <w:kern w:val="0"/>
                <w:sz w:val="18"/>
                <w:szCs w:val="18"/>
              </w:rPr>
              <w:t xml:space="preserve">96 </w:t>
            </w:r>
          </w:p>
        </w:tc>
        <w:tc>
          <w:tcPr>
            <w:tcW w:w="12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18"/>
                <w:szCs w:val="18"/>
              </w:rPr>
            </w:pPr>
            <w:r>
              <w:rPr>
                <w:rFonts w:ascii="宋体" w:hAnsi="宋体"/>
                <w:kern w:val="0"/>
                <w:sz w:val="18"/>
                <w:szCs w:val="18"/>
              </w:rPr>
              <w:t xml:space="preserve">0 </w:t>
            </w:r>
          </w:p>
        </w:tc>
        <w:tc>
          <w:tcPr>
            <w:tcW w:w="13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18"/>
                <w:szCs w:val="18"/>
              </w:rPr>
            </w:pPr>
            <w:r>
              <w:rPr>
                <w:rFonts w:ascii="宋体" w:hAnsi="宋体"/>
                <w:kern w:val="0"/>
                <w:sz w:val="18"/>
                <w:szCs w:val="18"/>
              </w:rPr>
              <w:t xml:space="preserve">256 </w:t>
            </w:r>
          </w:p>
        </w:tc>
        <w:tc>
          <w:tcPr>
            <w:tcW w:w="10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18"/>
                <w:szCs w:val="18"/>
              </w:rPr>
            </w:pPr>
            <w:r>
              <w:rPr>
                <w:rFonts w:ascii="宋体" w:hAnsi="宋体"/>
                <w:kern w:val="0"/>
                <w:sz w:val="18"/>
                <w:szCs w:val="18"/>
              </w:rPr>
              <w:t xml:space="preserve">96 </w:t>
            </w:r>
          </w:p>
        </w:tc>
        <w:tc>
          <w:tcPr>
            <w:tcW w:w="12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18"/>
                <w:szCs w:val="18"/>
              </w:rPr>
            </w:pPr>
            <w:r>
              <w:rPr>
                <w:rFonts w:ascii="宋体" w:hAnsi="宋体"/>
                <w:kern w:val="0"/>
                <w:sz w:val="18"/>
                <w:szCs w:val="18"/>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18"/>
                <w:szCs w:val="18"/>
              </w:rPr>
            </w:pPr>
            <w:r>
              <w:rPr>
                <w:rFonts w:hint="eastAsia" w:ascii="宋体" w:hAnsi="宋体"/>
                <w:kern w:val="0"/>
                <w:sz w:val="18"/>
                <w:szCs w:val="18"/>
              </w:rPr>
              <w:t>5</w:t>
            </w:r>
          </w:p>
        </w:tc>
        <w:tc>
          <w:tcPr>
            <w:tcW w:w="11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18"/>
                <w:szCs w:val="18"/>
              </w:rPr>
            </w:pPr>
            <w:r>
              <w:rPr>
                <w:rFonts w:hint="eastAsia" w:ascii="宋体" w:hAnsi="宋体"/>
                <w:kern w:val="0"/>
                <w:sz w:val="18"/>
                <w:szCs w:val="18"/>
              </w:rPr>
              <w:t>经济学基础</w:t>
            </w:r>
          </w:p>
        </w:tc>
        <w:tc>
          <w:tcPr>
            <w:tcW w:w="12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18"/>
                <w:szCs w:val="18"/>
              </w:rPr>
            </w:pPr>
            <w:r>
              <w:rPr>
                <w:rFonts w:ascii="宋体" w:hAnsi="宋体"/>
                <w:kern w:val="0"/>
                <w:sz w:val="18"/>
                <w:szCs w:val="18"/>
              </w:rPr>
              <w:t xml:space="preserve">100 </w:t>
            </w:r>
          </w:p>
        </w:tc>
        <w:tc>
          <w:tcPr>
            <w:tcW w:w="12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18"/>
                <w:szCs w:val="18"/>
              </w:rPr>
            </w:pPr>
            <w:r>
              <w:rPr>
                <w:rFonts w:ascii="宋体" w:hAnsi="宋体"/>
                <w:kern w:val="0"/>
                <w:sz w:val="18"/>
                <w:szCs w:val="18"/>
              </w:rPr>
              <w:t xml:space="preserve">0 </w:t>
            </w:r>
          </w:p>
        </w:tc>
        <w:tc>
          <w:tcPr>
            <w:tcW w:w="13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18"/>
                <w:szCs w:val="18"/>
              </w:rPr>
            </w:pPr>
            <w:r>
              <w:rPr>
                <w:rFonts w:ascii="宋体" w:hAnsi="宋体"/>
                <w:kern w:val="0"/>
                <w:sz w:val="18"/>
                <w:szCs w:val="18"/>
              </w:rPr>
              <w:t xml:space="preserve">333 </w:t>
            </w:r>
          </w:p>
        </w:tc>
        <w:tc>
          <w:tcPr>
            <w:tcW w:w="10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18"/>
                <w:szCs w:val="18"/>
              </w:rPr>
            </w:pPr>
            <w:r>
              <w:rPr>
                <w:rFonts w:ascii="宋体" w:hAnsi="宋体"/>
                <w:kern w:val="0"/>
                <w:sz w:val="18"/>
                <w:szCs w:val="18"/>
              </w:rPr>
              <w:t xml:space="preserve">33 </w:t>
            </w:r>
          </w:p>
        </w:tc>
        <w:tc>
          <w:tcPr>
            <w:tcW w:w="12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18"/>
                <w:szCs w:val="18"/>
              </w:rPr>
            </w:pPr>
            <w:r>
              <w:rPr>
                <w:rFonts w:ascii="宋体" w:hAnsi="宋体"/>
                <w:kern w:val="0"/>
                <w:sz w:val="18"/>
                <w:szCs w:val="18"/>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18"/>
                <w:szCs w:val="18"/>
              </w:rPr>
            </w:pPr>
            <w:r>
              <w:rPr>
                <w:rFonts w:hint="eastAsia" w:ascii="宋体" w:hAnsi="宋体"/>
                <w:kern w:val="0"/>
                <w:sz w:val="18"/>
                <w:szCs w:val="18"/>
              </w:rPr>
              <w:t>6</w:t>
            </w:r>
          </w:p>
        </w:tc>
        <w:tc>
          <w:tcPr>
            <w:tcW w:w="11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18"/>
                <w:szCs w:val="18"/>
              </w:rPr>
            </w:pPr>
            <w:r>
              <w:rPr>
                <w:rFonts w:hint="eastAsia" w:ascii="宋体" w:hAnsi="宋体"/>
                <w:kern w:val="0"/>
                <w:sz w:val="18"/>
                <w:szCs w:val="18"/>
              </w:rPr>
              <w:t>劳动教育</w:t>
            </w:r>
          </w:p>
        </w:tc>
        <w:tc>
          <w:tcPr>
            <w:tcW w:w="12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18"/>
                <w:szCs w:val="18"/>
              </w:rPr>
            </w:pPr>
            <w:r>
              <w:rPr>
                <w:rFonts w:ascii="宋体" w:hAnsi="宋体"/>
                <w:kern w:val="0"/>
                <w:sz w:val="18"/>
                <w:szCs w:val="18"/>
              </w:rPr>
              <w:t xml:space="preserve">300 </w:t>
            </w:r>
          </w:p>
        </w:tc>
        <w:tc>
          <w:tcPr>
            <w:tcW w:w="12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18"/>
                <w:szCs w:val="18"/>
              </w:rPr>
            </w:pPr>
            <w:r>
              <w:rPr>
                <w:rFonts w:ascii="宋体" w:hAnsi="宋体"/>
                <w:kern w:val="0"/>
                <w:sz w:val="18"/>
                <w:szCs w:val="18"/>
              </w:rPr>
              <w:t xml:space="preserve">150 </w:t>
            </w:r>
          </w:p>
        </w:tc>
        <w:tc>
          <w:tcPr>
            <w:tcW w:w="13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18"/>
                <w:szCs w:val="18"/>
              </w:rPr>
            </w:pPr>
            <w:r>
              <w:rPr>
                <w:rFonts w:ascii="宋体" w:hAnsi="宋体"/>
                <w:kern w:val="0"/>
                <w:sz w:val="18"/>
                <w:szCs w:val="18"/>
              </w:rPr>
              <w:t xml:space="preserve">8 </w:t>
            </w:r>
          </w:p>
        </w:tc>
        <w:tc>
          <w:tcPr>
            <w:tcW w:w="10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18"/>
                <w:szCs w:val="18"/>
              </w:rPr>
            </w:pPr>
            <w:r>
              <w:rPr>
                <w:rFonts w:ascii="宋体" w:hAnsi="宋体"/>
                <w:kern w:val="0"/>
                <w:sz w:val="18"/>
                <w:szCs w:val="18"/>
              </w:rPr>
              <w:t xml:space="preserve">60 </w:t>
            </w:r>
          </w:p>
        </w:tc>
        <w:tc>
          <w:tcPr>
            <w:tcW w:w="12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18"/>
                <w:szCs w:val="18"/>
              </w:rPr>
            </w:pPr>
            <w:r>
              <w:rPr>
                <w:rFonts w:ascii="宋体" w:hAnsi="宋体"/>
                <w:kern w:val="0"/>
                <w:sz w:val="18"/>
                <w:szCs w:val="18"/>
              </w:rPr>
              <w:t xml:space="preserve">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18"/>
                <w:szCs w:val="18"/>
              </w:rPr>
            </w:pPr>
            <w:r>
              <w:rPr>
                <w:rFonts w:hint="eastAsia" w:ascii="宋体" w:hAnsi="宋体"/>
                <w:kern w:val="0"/>
                <w:sz w:val="18"/>
                <w:szCs w:val="18"/>
              </w:rPr>
              <w:t>7</w:t>
            </w:r>
          </w:p>
        </w:tc>
        <w:tc>
          <w:tcPr>
            <w:tcW w:w="11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18"/>
                <w:szCs w:val="18"/>
              </w:rPr>
            </w:pPr>
            <w:r>
              <w:rPr>
                <w:rFonts w:hint="eastAsia" w:ascii="宋体" w:hAnsi="宋体"/>
                <w:kern w:val="0"/>
                <w:sz w:val="18"/>
                <w:szCs w:val="18"/>
              </w:rPr>
              <w:t>创业财务基础</w:t>
            </w:r>
          </w:p>
        </w:tc>
        <w:tc>
          <w:tcPr>
            <w:tcW w:w="12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18"/>
                <w:szCs w:val="18"/>
              </w:rPr>
            </w:pPr>
            <w:r>
              <w:rPr>
                <w:rFonts w:ascii="宋体" w:hAnsi="宋体"/>
                <w:kern w:val="0"/>
                <w:sz w:val="18"/>
                <w:szCs w:val="18"/>
              </w:rPr>
              <w:t xml:space="preserve">117 </w:t>
            </w:r>
          </w:p>
        </w:tc>
        <w:tc>
          <w:tcPr>
            <w:tcW w:w="12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18"/>
                <w:szCs w:val="18"/>
              </w:rPr>
            </w:pPr>
            <w:r>
              <w:rPr>
                <w:rFonts w:ascii="宋体" w:hAnsi="宋体"/>
                <w:kern w:val="0"/>
                <w:sz w:val="18"/>
                <w:szCs w:val="18"/>
              </w:rPr>
              <w:t xml:space="preserve">23 </w:t>
            </w:r>
          </w:p>
        </w:tc>
        <w:tc>
          <w:tcPr>
            <w:tcW w:w="13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18"/>
                <w:szCs w:val="18"/>
              </w:rPr>
            </w:pPr>
            <w:r>
              <w:rPr>
                <w:rFonts w:ascii="宋体" w:hAnsi="宋体"/>
                <w:kern w:val="0"/>
                <w:sz w:val="18"/>
                <w:szCs w:val="18"/>
              </w:rPr>
              <w:t xml:space="preserve">274 </w:t>
            </w:r>
          </w:p>
        </w:tc>
        <w:tc>
          <w:tcPr>
            <w:tcW w:w="10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18"/>
                <w:szCs w:val="18"/>
              </w:rPr>
            </w:pPr>
            <w:r>
              <w:rPr>
                <w:rFonts w:ascii="宋体" w:hAnsi="宋体"/>
                <w:kern w:val="0"/>
                <w:sz w:val="18"/>
                <w:szCs w:val="18"/>
              </w:rPr>
              <w:t xml:space="preserve">192 </w:t>
            </w:r>
          </w:p>
        </w:tc>
        <w:tc>
          <w:tcPr>
            <w:tcW w:w="12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18"/>
                <w:szCs w:val="18"/>
              </w:rPr>
            </w:pPr>
            <w:r>
              <w:rPr>
                <w:rFonts w:ascii="宋体" w:hAnsi="宋体"/>
                <w:kern w:val="0"/>
                <w:sz w:val="18"/>
                <w:szCs w:val="18"/>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18"/>
                <w:szCs w:val="18"/>
              </w:rPr>
            </w:pPr>
            <w:r>
              <w:rPr>
                <w:rFonts w:hint="eastAsia" w:ascii="宋体" w:hAnsi="宋体"/>
                <w:kern w:val="0"/>
                <w:sz w:val="18"/>
                <w:szCs w:val="18"/>
              </w:rPr>
              <w:t>8</w:t>
            </w:r>
          </w:p>
        </w:tc>
        <w:tc>
          <w:tcPr>
            <w:tcW w:w="11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18"/>
                <w:szCs w:val="18"/>
              </w:rPr>
            </w:pPr>
            <w:r>
              <w:rPr>
                <w:rFonts w:hint="eastAsia" w:ascii="宋体" w:hAnsi="宋体"/>
                <w:kern w:val="0"/>
                <w:sz w:val="18"/>
                <w:szCs w:val="18"/>
              </w:rPr>
              <w:t>财务会计（初级会计实务）</w:t>
            </w:r>
          </w:p>
        </w:tc>
        <w:tc>
          <w:tcPr>
            <w:tcW w:w="12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18"/>
                <w:szCs w:val="18"/>
              </w:rPr>
            </w:pPr>
            <w:r>
              <w:rPr>
                <w:rFonts w:ascii="宋体" w:hAnsi="宋体"/>
                <w:kern w:val="0"/>
                <w:sz w:val="18"/>
                <w:szCs w:val="18"/>
              </w:rPr>
              <w:t xml:space="preserve">160 </w:t>
            </w:r>
          </w:p>
        </w:tc>
        <w:tc>
          <w:tcPr>
            <w:tcW w:w="12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18"/>
                <w:szCs w:val="18"/>
              </w:rPr>
            </w:pPr>
            <w:r>
              <w:rPr>
                <w:rFonts w:ascii="宋体" w:hAnsi="宋体"/>
                <w:kern w:val="0"/>
                <w:sz w:val="18"/>
                <w:szCs w:val="18"/>
              </w:rPr>
              <w:t xml:space="preserve">0 </w:t>
            </w:r>
          </w:p>
        </w:tc>
        <w:tc>
          <w:tcPr>
            <w:tcW w:w="13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18"/>
                <w:szCs w:val="18"/>
              </w:rPr>
            </w:pPr>
            <w:r>
              <w:rPr>
                <w:rFonts w:ascii="宋体" w:hAnsi="宋体"/>
                <w:kern w:val="0"/>
                <w:sz w:val="18"/>
                <w:szCs w:val="18"/>
              </w:rPr>
              <w:t xml:space="preserve">240 </w:t>
            </w:r>
          </w:p>
        </w:tc>
        <w:tc>
          <w:tcPr>
            <w:tcW w:w="10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18"/>
                <w:szCs w:val="18"/>
              </w:rPr>
            </w:pPr>
            <w:r>
              <w:rPr>
                <w:rFonts w:ascii="宋体" w:hAnsi="宋体"/>
                <w:kern w:val="0"/>
                <w:sz w:val="18"/>
                <w:szCs w:val="18"/>
              </w:rPr>
              <w:t xml:space="preserve">40 </w:t>
            </w:r>
          </w:p>
        </w:tc>
        <w:tc>
          <w:tcPr>
            <w:tcW w:w="12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18"/>
                <w:szCs w:val="18"/>
              </w:rPr>
            </w:pPr>
            <w:r>
              <w:rPr>
                <w:rFonts w:ascii="宋体" w:hAnsi="宋体"/>
                <w:kern w:val="0"/>
                <w:sz w:val="18"/>
                <w:szCs w:val="18"/>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81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kern w:val="0"/>
                <w:sz w:val="18"/>
                <w:szCs w:val="18"/>
              </w:rPr>
            </w:pPr>
            <w:r>
              <w:rPr>
                <w:rFonts w:hint="eastAsia" w:ascii="宋体" w:hAnsi="宋体"/>
                <w:b/>
                <w:kern w:val="0"/>
                <w:sz w:val="18"/>
                <w:szCs w:val="18"/>
              </w:rPr>
              <w:t>总计</w:t>
            </w:r>
          </w:p>
        </w:tc>
        <w:tc>
          <w:tcPr>
            <w:tcW w:w="12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18"/>
                <w:szCs w:val="18"/>
              </w:rPr>
            </w:pPr>
            <w:r>
              <w:rPr>
                <w:rFonts w:ascii="宋体" w:hAnsi="宋体"/>
                <w:kern w:val="0"/>
                <w:sz w:val="18"/>
                <w:szCs w:val="18"/>
              </w:rPr>
              <w:t>1122</w:t>
            </w:r>
          </w:p>
        </w:tc>
        <w:tc>
          <w:tcPr>
            <w:tcW w:w="12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18"/>
                <w:szCs w:val="18"/>
              </w:rPr>
            </w:pPr>
            <w:r>
              <w:rPr>
                <w:rFonts w:ascii="宋体" w:hAnsi="宋体"/>
                <w:kern w:val="0"/>
                <w:sz w:val="18"/>
                <w:szCs w:val="18"/>
              </w:rPr>
              <w:t>173</w:t>
            </w:r>
          </w:p>
        </w:tc>
        <w:tc>
          <w:tcPr>
            <w:tcW w:w="13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18"/>
                <w:szCs w:val="18"/>
              </w:rPr>
            </w:pPr>
            <w:r>
              <w:rPr>
                <w:rFonts w:ascii="宋体" w:hAnsi="宋体"/>
                <w:kern w:val="0"/>
                <w:sz w:val="18"/>
                <w:szCs w:val="18"/>
              </w:rPr>
              <w:t>1666</w:t>
            </w:r>
          </w:p>
        </w:tc>
        <w:tc>
          <w:tcPr>
            <w:tcW w:w="10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18"/>
                <w:szCs w:val="18"/>
              </w:rPr>
            </w:pPr>
            <w:r>
              <w:rPr>
                <w:rFonts w:ascii="宋体" w:hAnsi="宋体"/>
                <w:kern w:val="0"/>
                <w:sz w:val="18"/>
                <w:szCs w:val="18"/>
              </w:rPr>
              <w:t>485</w:t>
            </w:r>
          </w:p>
        </w:tc>
        <w:tc>
          <w:tcPr>
            <w:tcW w:w="12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18"/>
                <w:szCs w:val="18"/>
              </w:rPr>
            </w:pPr>
            <w:r>
              <w:rPr>
                <w:rFonts w:ascii="宋体" w:hAnsi="宋体"/>
                <w:kern w:val="0"/>
                <w:sz w:val="18"/>
                <w:szCs w:val="18"/>
              </w:rPr>
              <w:t>81</w:t>
            </w:r>
          </w:p>
        </w:tc>
      </w:tr>
    </w:tbl>
    <w:p>
      <w:pPr>
        <w:spacing w:line="400" w:lineRule="exact"/>
        <w:rPr>
          <w:rFonts w:ascii="宋体" w:hAnsi="宋体"/>
          <w:b/>
        </w:rPr>
      </w:pPr>
    </w:p>
    <w:p>
      <w:pPr>
        <w:spacing w:line="400" w:lineRule="exact"/>
        <w:rPr>
          <w:rFonts w:ascii="宋体" w:hAnsi="宋体"/>
          <w:b/>
        </w:rPr>
      </w:pPr>
      <w:r>
        <w:rPr>
          <w:rFonts w:hint="eastAsia" w:ascii="宋体" w:hAnsi="宋体"/>
          <w:b/>
        </w:rPr>
        <w:t>2.技术要求</w:t>
      </w:r>
    </w:p>
    <w:p>
      <w:pPr>
        <w:spacing w:line="400" w:lineRule="exact"/>
        <w:ind w:firstLine="315" w:firstLineChars="150"/>
        <w:jc w:val="left"/>
        <w:rPr>
          <w:rFonts w:ascii="宋体" w:hAnsi="宋体"/>
          <w:b/>
        </w:rPr>
      </w:pPr>
      <w:r>
        <w:rPr>
          <w:rFonts w:hint="eastAsia" w:ascii="宋体" w:hAnsi="宋体"/>
        </w:rPr>
        <w:t xml:space="preserve"> </w:t>
      </w:r>
      <w:r>
        <w:rPr>
          <w:rFonts w:hint="eastAsia" w:ascii="宋体" w:hAnsi="宋体"/>
          <w:b/>
        </w:rPr>
        <w:t>总体原则：内容、技术要求及其他标准按教育主管部门或委托组织单位发布的通知文件、学院信息资源相关文件的规格要求执行。</w:t>
      </w:r>
    </w:p>
    <w:p>
      <w:pPr>
        <w:spacing w:line="400" w:lineRule="exact"/>
        <w:ind w:firstLine="316" w:firstLineChars="150"/>
        <w:jc w:val="left"/>
        <w:rPr>
          <w:rFonts w:ascii="宋体" w:hAnsi="宋体"/>
          <w:b/>
          <w:bCs/>
        </w:rPr>
      </w:pPr>
      <w:r>
        <w:rPr>
          <w:rFonts w:hint="eastAsia" w:ascii="宋体" w:hAnsi="宋体"/>
          <w:b/>
        </w:rPr>
        <w:t>项目</w:t>
      </w:r>
      <w:r>
        <w:rPr>
          <w:rFonts w:hint="eastAsia" w:ascii="宋体" w:hAnsi="宋体"/>
        </w:rPr>
        <w:t>：</w:t>
      </w:r>
      <w:r>
        <w:rPr>
          <w:rFonts w:hint="eastAsia" w:ascii="宋体" w:hAnsi="宋体"/>
          <w:b/>
          <w:bCs/>
        </w:rPr>
        <w:t>在线开放课程资源建设项目</w:t>
      </w:r>
    </w:p>
    <w:p>
      <w:pPr>
        <w:spacing w:line="400" w:lineRule="exact"/>
        <w:ind w:firstLine="315" w:firstLineChars="150"/>
        <w:jc w:val="left"/>
        <w:rPr>
          <w:rFonts w:ascii="宋体" w:hAnsi="宋体"/>
          <w:lang w:val="zh-CN"/>
        </w:rPr>
      </w:pPr>
      <w:r>
        <w:rPr>
          <w:rFonts w:hint="eastAsia" w:ascii="宋体" w:hAnsi="宋体"/>
          <w:lang w:val="zh-CN"/>
        </w:rPr>
        <w:t>（一）课程资源建设要求：</w:t>
      </w:r>
    </w:p>
    <w:p>
      <w:pPr>
        <w:spacing w:line="400" w:lineRule="exact"/>
        <w:ind w:firstLine="315" w:firstLineChars="150"/>
        <w:jc w:val="left"/>
        <w:rPr>
          <w:rFonts w:ascii="宋体" w:hAnsi="宋体"/>
          <w:lang w:val="zh-CN"/>
        </w:rPr>
      </w:pPr>
      <w:r>
        <w:rPr>
          <w:rFonts w:hint="eastAsia" w:ascii="宋体" w:hAnsi="宋体"/>
          <w:lang w:val="zh-CN"/>
        </w:rPr>
        <w:t>1.课程拍摄准备要求：</w:t>
      </w:r>
    </w:p>
    <w:p>
      <w:pPr>
        <w:spacing w:line="400" w:lineRule="exact"/>
        <w:ind w:firstLine="315" w:firstLineChars="150"/>
        <w:jc w:val="left"/>
        <w:rPr>
          <w:rFonts w:ascii="宋体" w:hAnsi="宋体"/>
          <w:lang w:val="zh-CN"/>
        </w:rPr>
      </w:pPr>
      <w:r>
        <w:rPr>
          <w:rFonts w:hint="eastAsia" w:ascii="宋体" w:hAnsi="宋体"/>
          <w:lang w:val="zh-CN"/>
        </w:rPr>
        <w:t xml:space="preserve">    1.1为老师提供多种拍摄模式参考：</w:t>
      </w:r>
    </w:p>
    <w:p>
      <w:pPr>
        <w:spacing w:line="400" w:lineRule="exact"/>
        <w:ind w:firstLine="315" w:firstLineChars="150"/>
        <w:jc w:val="left"/>
        <w:rPr>
          <w:rFonts w:ascii="宋体" w:hAnsi="宋体"/>
          <w:lang w:val="zh-CN"/>
        </w:rPr>
      </w:pPr>
      <w:r>
        <w:rPr>
          <w:rFonts w:hint="eastAsia" w:ascii="宋体" w:hAnsi="宋体"/>
          <w:lang w:val="zh-CN"/>
        </w:rPr>
        <w:t xml:space="preserve">    1.1.1 基地PPT模式：在摄影棚内拍摄，全程PPT演示可展示教学素材</w:t>
      </w:r>
    </w:p>
    <w:p>
      <w:pPr>
        <w:spacing w:line="400" w:lineRule="exact"/>
        <w:ind w:firstLine="315" w:firstLineChars="150"/>
        <w:jc w:val="left"/>
        <w:rPr>
          <w:rFonts w:ascii="宋体" w:hAnsi="宋体"/>
          <w:lang w:val="zh-CN"/>
        </w:rPr>
      </w:pPr>
      <w:r>
        <w:rPr>
          <w:rFonts w:hint="eastAsia" w:ascii="宋体" w:hAnsi="宋体"/>
          <w:lang w:val="zh-CN"/>
        </w:rPr>
        <w:t xml:space="preserve">    1.1.2 基地访谈模式：在摄影棚内摆拍根据访谈人数，设定机位数，一般2-3机位，教学过程由多位老师交流讨论完成。适合启发性的、思维拓展和发散的学科课程。</w:t>
      </w:r>
    </w:p>
    <w:p>
      <w:pPr>
        <w:spacing w:line="400" w:lineRule="exact"/>
        <w:ind w:firstLine="315" w:firstLineChars="150"/>
        <w:jc w:val="left"/>
        <w:rPr>
          <w:rFonts w:ascii="宋体" w:hAnsi="宋体"/>
          <w:lang w:val="zh-CN"/>
        </w:rPr>
      </w:pPr>
      <w:r>
        <w:rPr>
          <w:rFonts w:hint="eastAsia" w:ascii="宋体" w:hAnsi="宋体"/>
          <w:lang w:val="zh-CN"/>
        </w:rPr>
        <w:t xml:space="preserve">    1.1.3 基地演示模式：在摄影棚内多机位拍摄 通过实际操作演示完成教学过程。</w:t>
      </w:r>
    </w:p>
    <w:p>
      <w:pPr>
        <w:spacing w:line="400" w:lineRule="exact"/>
        <w:ind w:firstLine="315" w:firstLineChars="150"/>
        <w:jc w:val="left"/>
        <w:rPr>
          <w:rFonts w:ascii="宋体" w:hAnsi="宋体"/>
          <w:lang w:val="zh-CN"/>
        </w:rPr>
      </w:pPr>
      <w:r>
        <w:rPr>
          <w:rFonts w:hint="eastAsia" w:ascii="宋体" w:hAnsi="宋体"/>
          <w:lang w:val="zh-CN"/>
        </w:rPr>
        <w:t xml:space="preserve">    1.1.4 真人动画模式：在摄影棚内按照脚本设计完成课程拍摄，后期配动画可以根据老师讲课风格特点增加课程趣味性。</w:t>
      </w:r>
    </w:p>
    <w:p>
      <w:pPr>
        <w:spacing w:line="400" w:lineRule="exact"/>
        <w:ind w:firstLine="315" w:firstLineChars="150"/>
        <w:jc w:val="left"/>
        <w:rPr>
          <w:rFonts w:ascii="宋体" w:hAnsi="宋体"/>
          <w:lang w:val="zh-CN"/>
        </w:rPr>
      </w:pPr>
      <w:r>
        <w:rPr>
          <w:rFonts w:hint="eastAsia" w:ascii="宋体" w:hAnsi="宋体"/>
          <w:lang w:val="zh-CN"/>
        </w:rPr>
        <w:t xml:space="preserve">    1.1.5  完全动画模式：老师根据讲稿在基地摄影棚内完成高音质录音，后期用动画模式展现课程，可根据课程特点加入诙谐幽默等风格的配音动画等。</w:t>
      </w:r>
    </w:p>
    <w:p>
      <w:pPr>
        <w:spacing w:line="400" w:lineRule="exact"/>
        <w:ind w:firstLine="315" w:firstLineChars="150"/>
        <w:jc w:val="left"/>
        <w:rPr>
          <w:rFonts w:ascii="宋体" w:hAnsi="宋体"/>
          <w:lang w:val="zh-CN"/>
        </w:rPr>
      </w:pPr>
      <w:r>
        <w:rPr>
          <w:rFonts w:hint="eastAsia" w:ascii="宋体" w:hAnsi="宋体"/>
          <w:lang w:val="zh-CN"/>
        </w:rPr>
        <w:t xml:space="preserve">    1.1.6 场景实操模式：根据老师课程需求，选择在特定拍摄场地，多机位拍摄。</w:t>
      </w:r>
    </w:p>
    <w:p>
      <w:pPr>
        <w:spacing w:line="400" w:lineRule="exact"/>
        <w:ind w:firstLine="315" w:firstLineChars="150"/>
        <w:jc w:val="left"/>
        <w:rPr>
          <w:rFonts w:ascii="宋体" w:hAnsi="宋体"/>
          <w:lang w:val="zh-CN"/>
        </w:rPr>
      </w:pPr>
      <w:r>
        <w:rPr>
          <w:rFonts w:hint="eastAsia" w:ascii="宋体" w:hAnsi="宋体"/>
          <w:lang w:val="zh-CN"/>
        </w:rPr>
        <w:t xml:space="preserve">    1.1.7  其他模式：特殊课程可根据老师课程框架设计更多拍摄模式。每一门课程可以采用多种拍摄制作模式。</w:t>
      </w:r>
    </w:p>
    <w:p>
      <w:pPr>
        <w:spacing w:line="400" w:lineRule="exact"/>
        <w:ind w:firstLine="315" w:firstLineChars="150"/>
        <w:jc w:val="left"/>
        <w:rPr>
          <w:rFonts w:ascii="宋体" w:hAnsi="宋体"/>
          <w:lang w:val="zh-CN"/>
        </w:rPr>
      </w:pPr>
      <w:r>
        <w:rPr>
          <w:rFonts w:hint="eastAsia" w:ascii="宋体" w:hAnsi="宋体"/>
          <w:lang w:val="zh-CN"/>
        </w:rPr>
        <w:t xml:space="preserve">    1.2视频技术主管根据教师课程设计帮助老师选择设定最合适的拍摄方案 ，并制定完善的拍摄计划。</w:t>
      </w:r>
    </w:p>
    <w:p>
      <w:pPr>
        <w:spacing w:line="400" w:lineRule="exact"/>
        <w:ind w:firstLine="315" w:firstLineChars="150"/>
        <w:jc w:val="left"/>
        <w:rPr>
          <w:rFonts w:ascii="宋体" w:hAnsi="宋体"/>
          <w:lang w:val="zh-CN"/>
        </w:rPr>
      </w:pPr>
      <w:r>
        <w:rPr>
          <w:rFonts w:hint="eastAsia" w:ascii="宋体" w:hAnsi="宋体"/>
          <w:lang w:val="zh-CN"/>
        </w:rPr>
        <w:t xml:space="preserve">    1.3根据拍摄计划，按照不同的场景、要求进行前期准备，有特殊拍摄需要老师配合，和老师确定准备材料。</w:t>
      </w:r>
    </w:p>
    <w:p>
      <w:pPr>
        <w:spacing w:line="400" w:lineRule="exact"/>
        <w:ind w:firstLine="315" w:firstLineChars="150"/>
        <w:jc w:val="left"/>
        <w:rPr>
          <w:rFonts w:ascii="宋体" w:hAnsi="宋体"/>
          <w:lang w:val="zh-CN"/>
        </w:rPr>
      </w:pPr>
      <w:r>
        <w:rPr>
          <w:rFonts w:hint="eastAsia" w:ascii="宋体" w:hAnsi="宋体"/>
          <w:lang w:val="zh-CN"/>
        </w:rPr>
        <w:t xml:space="preserve">    1.4根据拍摄技术标准和课程内容，设计贴合教师授课特点的拍摄形式，与老师沟通说明拍摄要求，并协助提供着装意见。</w:t>
      </w:r>
    </w:p>
    <w:p>
      <w:pPr>
        <w:spacing w:line="400" w:lineRule="exact"/>
        <w:ind w:firstLine="315" w:firstLineChars="150"/>
        <w:jc w:val="left"/>
        <w:rPr>
          <w:rFonts w:ascii="宋体" w:hAnsi="宋体"/>
          <w:lang w:val="zh-CN"/>
        </w:rPr>
      </w:pPr>
      <w:r>
        <w:rPr>
          <w:rFonts w:hint="eastAsia" w:ascii="宋体" w:hAnsi="宋体"/>
          <w:lang w:val="zh-CN"/>
        </w:rPr>
        <w:t xml:space="preserve">    1.5安排专人协助教师搜集各类课程资料和辅助资源，包括图片、视频、文档等。</w:t>
      </w:r>
    </w:p>
    <w:p>
      <w:pPr>
        <w:spacing w:line="400" w:lineRule="exact"/>
        <w:ind w:firstLine="315" w:firstLineChars="150"/>
        <w:jc w:val="left"/>
        <w:rPr>
          <w:rFonts w:ascii="宋体" w:hAnsi="宋体"/>
          <w:lang w:val="zh-CN"/>
        </w:rPr>
      </w:pPr>
      <w:r>
        <w:rPr>
          <w:rFonts w:hint="eastAsia" w:ascii="宋体" w:hAnsi="宋体"/>
          <w:lang w:val="zh-CN"/>
        </w:rPr>
        <w:t xml:space="preserve">    1.6按照拍摄方案要求，设计拍摄场景并安排布景和调试灯光。</w:t>
      </w:r>
    </w:p>
    <w:p>
      <w:pPr>
        <w:spacing w:line="400" w:lineRule="exact"/>
        <w:ind w:firstLine="315" w:firstLineChars="150"/>
        <w:jc w:val="left"/>
        <w:rPr>
          <w:rFonts w:ascii="宋体" w:hAnsi="宋体"/>
          <w:lang w:val="zh-CN"/>
        </w:rPr>
      </w:pPr>
      <w:r>
        <w:rPr>
          <w:rFonts w:hint="eastAsia" w:ascii="宋体" w:hAnsi="宋体"/>
          <w:lang w:val="zh-CN"/>
        </w:rPr>
        <w:t>2 .课程拍摄要求：</w:t>
      </w:r>
    </w:p>
    <w:p>
      <w:pPr>
        <w:spacing w:line="400" w:lineRule="exact"/>
        <w:ind w:firstLine="315" w:firstLineChars="150"/>
        <w:jc w:val="left"/>
        <w:rPr>
          <w:rFonts w:ascii="宋体" w:hAnsi="宋体"/>
          <w:lang w:val="zh-CN"/>
        </w:rPr>
      </w:pPr>
      <w:r>
        <w:rPr>
          <w:rFonts w:hint="eastAsia" w:ascii="宋体" w:hAnsi="宋体"/>
          <w:lang w:val="zh-CN"/>
        </w:rPr>
        <w:t xml:space="preserve">    2.1 按设计完成课程框架分单元录制，录像环境光线充足、安静，教师衣着得体，拍摄前需简单化妆，保持最佳精神状态。</w:t>
      </w:r>
    </w:p>
    <w:p>
      <w:pPr>
        <w:spacing w:line="400" w:lineRule="exact"/>
        <w:ind w:firstLine="315" w:firstLineChars="150"/>
        <w:jc w:val="left"/>
        <w:rPr>
          <w:rFonts w:ascii="宋体" w:hAnsi="宋体"/>
          <w:lang w:val="zh-CN"/>
        </w:rPr>
      </w:pPr>
      <w:r>
        <w:rPr>
          <w:rFonts w:hint="eastAsia" w:ascii="宋体" w:hAnsi="宋体"/>
          <w:lang w:val="zh-CN"/>
        </w:rPr>
        <w:t xml:space="preserve">    2.2建设公司具备丰富专业拍摄经验，并且有国家级精品在线开放课程制作15门以上成功拍摄设计经验。</w:t>
      </w:r>
    </w:p>
    <w:p>
      <w:pPr>
        <w:spacing w:line="400" w:lineRule="exact"/>
        <w:ind w:firstLine="315" w:firstLineChars="150"/>
        <w:jc w:val="left"/>
        <w:rPr>
          <w:rFonts w:ascii="宋体" w:hAnsi="宋体"/>
          <w:lang w:val="zh-CN"/>
        </w:rPr>
      </w:pPr>
      <w:r>
        <w:rPr>
          <w:rFonts w:hint="eastAsia" w:ascii="宋体" w:hAnsi="宋体"/>
          <w:lang w:val="zh-CN"/>
        </w:rPr>
        <w:t xml:space="preserve">    2.3录制设备</w:t>
      </w:r>
    </w:p>
    <w:p>
      <w:pPr>
        <w:spacing w:line="400" w:lineRule="exact"/>
        <w:ind w:firstLine="315" w:firstLineChars="150"/>
        <w:jc w:val="left"/>
        <w:rPr>
          <w:rFonts w:ascii="宋体" w:hAnsi="宋体"/>
          <w:lang w:val="zh-CN"/>
        </w:rPr>
      </w:pPr>
      <w:r>
        <w:rPr>
          <w:rFonts w:hint="eastAsia" w:ascii="宋体" w:hAnsi="宋体"/>
          <w:lang w:val="zh-CN"/>
        </w:rPr>
        <w:t xml:space="preserve">   （1）录像设备：使用两台以上专业级高清设备，保证设备能正常完成拍摄任务。所用摄像机分辨率不低于1920×1080，录制视频宽高比16:9。</w:t>
      </w:r>
    </w:p>
    <w:p>
      <w:pPr>
        <w:spacing w:line="400" w:lineRule="exact"/>
        <w:ind w:firstLine="315" w:firstLineChars="150"/>
        <w:jc w:val="left"/>
        <w:rPr>
          <w:rFonts w:ascii="宋体" w:hAnsi="宋体"/>
          <w:lang w:val="zh-CN"/>
        </w:rPr>
      </w:pPr>
      <w:r>
        <w:rPr>
          <w:rFonts w:hint="eastAsia" w:ascii="宋体" w:hAnsi="宋体"/>
          <w:lang w:val="zh-CN"/>
        </w:rPr>
        <w:t xml:space="preserve">   （2）收音设备：使用3个专业收声设备，保证教师和学生发言的录音质量。</w:t>
      </w:r>
    </w:p>
    <w:p>
      <w:pPr>
        <w:spacing w:line="400" w:lineRule="exact"/>
        <w:ind w:firstLine="315" w:firstLineChars="150"/>
        <w:jc w:val="left"/>
        <w:rPr>
          <w:rFonts w:ascii="宋体" w:hAnsi="宋体"/>
          <w:lang w:val="zh-CN"/>
        </w:rPr>
      </w:pPr>
      <w:r>
        <w:rPr>
          <w:rFonts w:hint="eastAsia" w:ascii="宋体" w:hAnsi="宋体"/>
          <w:lang w:val="zh-CN"/>
        </w:rPr>
        <w:t xml:space="preserve">   （3）监听设备：监听耳机3副。</w:t>
      </w:r>
    </w:p>
    <w:p>
      <w:pPr>
        <w:spacing w:line="400" w:lineRule="exact"/>
        <w:ind w:firstLine="315" w:firstLineChars="150"/>
        <w:jc w:val="left"/>
        <w:rPr>
          <w:rFonts w:ascii="宋体" w:hAnsi="宋体"/>
          <w:lang w:val="zh-CN"/>
        </w:rPr>
      </w:pPr>
      <w:r>
        <w:rPr>
          <w:rFonts w:hint="eastAsia" w:ascii="宋体" w:hAnsi="宋体"/>
          <w:lang w:val="zh-CN"/>
        </w:rPr>
        <w:t xml:space="preserve">   （4）存储设备：专业储存设备及有效容量应能保证正常完成拍摄任务。</w:t>
      </w:r>
    </w:p>
    <w:p>
      <w:pPr>
        <w:spacing w:line="400" w:lineRule="exact"/>
        <w:ind w:firstLine="315" w:firstLineChars="150"/>
        <w:jc w:val="left"/>
        <w:rPr>
          <w:rFonts w:ascii="宋体" w:hAnsi="宋体"/>
          <w:lang w:val="zh-CN"/>
        </w:rPr>
      </w:pPr>
      <w:r>
        <w:rPr>
          <w:rFonts w:hint="eastAsia" w:ascii="宋体" w:hAnsi="宋体"/>
          <w:lang w:val="zh-CN"/>
        </w:rPr>
        <w:t xml:space="preserve">   （5）后期制作设备：使用相应的非线性编辑系统。</w:t>
      </w:r>
    </w:p>
    <w:p>
      <w:pPr>
        <w:spacing w:line="400" w:lineRule="exact"/>
        <w:ind w:firstLine="315" w:firstLineChars="150"/>
        <w:jc w:val="left"/>
        <w:rPr>
          <w:rFonts w:ascii="宋体" w:hAnsi="宋体"/>
          <w:lang w:val="zh-CN"/>
        </w:rPr>
      </w:pPr>
      <w:r>
        <w:rPr>
          <w:rFonts w:hint="eastAsia" w:ascii="宋体" w:hAnsi="宋体"/>
          <w:lang w:val="zh-CN"/>
        </w:rPr>
        <w:t xml:space="preserve">    2.4 场记：安排课程专员或者老师根据现场录制实际情况记录场记。</w:t>
      </w:r>
    </w:p>
    <w:p>
      <w:pPr>
        <w:spacing w:line="400" w:lineRule="exact"/>
        <w:ind w:firstLine="315" w:firstLineChars="150"/>
        <w:jc w:val="left"/>
        <w:rPr>
          <w:rFonts w:ascii="宋体" w:hAnsi="宋体"/>
          <w:lang w:val="zh-CN"/>
        </w:rPr>
      </w:pPr>
      <w:r>
        <w:rPr>
          <w:rFonts w:hint="eastAsia" w:ascii="宋体" w:hAnsi="宋体"/>
          <w:lang w:val="zh-CN"/>
        </w:rPr>
        <w:t xml:space="preserve">    2.5 成片统一采用单一视频形式。（一般MP4格式）</w:t>
      </w:r>
    </w:p>
    <w:p>
      <w:pPr>
        <w:spacing w:line="400" w:lineRule="exact"/>
        <w:ind w:firstLine="315" w:firstLineChars="150"/>
        <w:jc w:val="left"/>
        <w:rPr>
          <w:rFonts w:ascii="宋体" w:hAnsi="宋体"/>
          <w:lang w:val="zh-CN"/>
        </w:rPr>
      </w:pPr>
      <w:r>
        <w:rPr>
          <w:rFonts w:hint="eastAsia" w:ascii="宋体" w:hAnsi="宋体"/>
          <w:lang w:val="zh-CN"/>
        </w:rPr>
        <w:t>3.后期制作要求：</w:t>
      </w:r>
    </w:p>
    <w:p>
      <w:pPr>
        <w:spacing w:line="400" w:lineRule="exact"/>
        <w:ind w:firstLine="315" w:firstLineChars="150"/>
        <w:jc w:val="left"/>
        <w:rPr>
          <w:rFonts w:ascii="宋体" w:hAnsi="宋体"/>
          <w:lang w:val="zh-CN"/>
        </w:rPr>
      </w:pPr>
      <w:r>
        <w:rPr>
          <w:rFonts w:hint="eastAsia" w:ascii="宋体" w:hAnsi="宋体"/>
          <w:lang w:val="zh-CN"/>
        </w:rPr>
        <w:t xml:space="preserve">    3.1使用专业的非线性编辑系统对源视频进行最基本的处理。使用专业的视频编辑系统进行视频降噪、音频降噪。</w:t>
      </w:r>
    </w:p>
    <w:p>
      <w:pPr>
        <w:spacing w:line="400" w:lineRule="exact"/>
        <w:ind w:firstLine="315" w:firstLineChars="150"/>
        <w:jc w:val="left"/>
        <w:rPr>
          <w:rFonts w:ascii="宋体" w:hAnsi="宋体"/>
          <w:lang w:val="zh-CN"/>
        </w:rPr>
      </w:pPr>
      <w:r>
        <w:rPr>
          <w:rFonts w:hint="eastAsia" w:ascii="宋体" w:hAnsi="宋体"/>
          <w:lang w:val="zh-CN"/>
        </w:rPr>
        <w:t xml:space="preserve">    3.2按照拍摄方案，不同的拍摄方式采用不同的制作方式。（如PPT模式需分章节剪辑，基地访谈模式按照老师讲解的内容变换机位，真人动画模式设计平面以及动画，完全动画模式按照详细的制作脚本完成动画设计制作等。）</w:t>
      </w:r>
    </w:p>
    <w:p>
      <w:pPr>
        <w:spacing w:line="400" w:lineRule="exact"/>
        <w:ind w:firstLine="315" w:firstLineChars="150"/>
        <w:jc w:val="left"/>
        <w:rPr>
          <w:rFonts w:ascii="宋体" w:hAnsi="宋体"/>
          <w:lang w:val="zh-CN"/>
        </w:rPr>
      </w:pPr>
      <w:r>
        <w:rPr>
          <w:rFonts w:hint="eastAsia" w:ascii="宋体" w:hAnsi="宋体"/>
          <w:lang w:val="zh-CN"/>
        </w:rPr>
        <w:t xml:space="preserve">    3.3片头：使用专业的后期合成软件进行片头设计：用平面设计+后期合成+3D渲染，根据每个课题的内容元素，片头不超过10秒，包括但不限于:学院LOGO、课程名称、讲次、主讲教师姓名、专业技术职务、单位等信息，</w:t>
      </w:r>
    </w:p>
    <w:p>
      <w:pPr>
        <w:spacing w:line="400" w:lineRule="exact"/>
        <w:ind w:firstLine="315" w:firstLineChars="150"/>
        <w:jc w:val="left"/>
        <w:rPr>
          <w:rFonts w:ascii="宋体" w:hAnsi="宋体"/>
          <w:lang w:val="zh-CN"/>
        </w:rPr>
      </w:pPr>
      <w:r>
        <w:rPr>
          <w:rFonts w:hint="eastAsia" w:ascii="宋体" w:hAnsi="宋体"/>
          <w:lang w:val="zh-CN"/>
        </w:rPr>
        <w:t xml:space="preserve">    3.4课程内容剪辑：技术工程师通篇观看视频，按照章节框架、以及现场场记情况，分章节剪辑老师状态不佳、口误、出境、停顿等片段。实操部分添加必要的背景音乐，保证制作的片花无错误、无硬伤，画面美观，排版规范、逻辑完整。</w:t>
      </w:r>
    </w:p>
    <w:p>
      <w:pPr>
        <w:spacing w:line="400" w:lineRule="exact"/>
        <w:ind w:firstLine="315" w:firstLineChars="150"/>
        <w:jc w:val="left"/>
        <w:rPr>
          <w:rFonts w:ascii="宋体" w:hAnsi="宋体"/>
          <w:lang w:val="zh-CN"/>
        </w:rPr>
      </w:pPr>
      <w:r>
        <w:rPr>
          <w:rFonts w:hint="eastAsia" w:ascii="宋体" w:hAnsi="宋体"/>
          <w:lang w:val="zh-CN"/>
        </w:rPr>
        <w:t xml:space="preserve">    3.5使用专业的后期合成软件制作片尾：根据研究院的版权所有，制定相关的片尾名单，包括版权单位、制作单位、录制时间等信息。</w:t>
      </w:r>
    </w:p>
    <w:p>
      <w:pPr>
        <w:spacing w:line="400" w:lineRule="exact"/>
        <w:ind w:firstLine="315" w:firstLineChars="150"/>
        <w:jc w:val="left"/>
        <w:rPr>
          <w:rFonts w:ascii="宋体" w:hAnsi="宋体"/>
          <w:lang w:val="zh-CN"/>
        </w:rPr>
      </w:pPr>
      <w:r>
        <w:rPr>
          <w:rFonts w:hint="eastAsia" w:ascii="宋体" w:hAnsi="宋体"/>
          <w:lang w:val="zh-CN"/>
        </w:rPr>
        <w:t xml:space="preserve">    3.6使用专业非线性编辑系统渲染成片：所有内容编辑结束之后，生成成片，成品为高清制式。</w:t>
      </w:r>
    </w:p>
    <w:p>
      <w:pPr>
        <w:spacing w:line="400" w:lineRule="exact"/>
        <w:ind w:firstLine="315" w:firstLineChars="150"/>
        <w:jc w:val="left"/>
        <w:rPr>
          <w:rFonts w:ascii="宋体" w:hAnsi="宋体"/>
          <w:lang w:val="zh-CN"/>
        </w:rPr>
      </w:pPr>
      <w:r>
        <w:rPr>
          <w:rFonts w:hint="eastAsia" w:ascii="宋体" w:hAnsi="宋体"/>
          <w:lang w:val="zh-CN"/>
        </w:rPr>
        <w:t>4 .课程拍摄技术指标要求：</w:t>
      </w:r>
    </w:p>
    <w:p>
      <w:pPr>
        <w:spacing w:line="400" w:lineRule="exact"/>
        <w:ind w:firstLine="315" w:firstLineChars="150"/>
        <w:jc w:val="left"/>
        <w:rPr>
          <w:rFonts w:ascii="宋体" w:hAnsi="宋体"/>
          <w:lang w:val="zh-CN"/>
        </w:rPr>
      </w:pPr>
      <w:r>
        <w:rPr>
          <w:rFonts w:hint="eastAsia" w:ascii="宋体" w:hAnsi="宋体"/>
          <w:lang w:val="zh-CN"/>
        </w:rPr>
        <w:t xml:space="preserve">    4.1视频信号源</w:t>
      </w:r>
    </w:p>
    <w:p>
      <w:pPr>
        <w:spacing w:line="400" w:lineRule="exact"/>
        <w:ind w:firstLine="315" w:firstLineChars="150"/>
        <w:jc w:val="left"/>
        <w:rPr>
          <w:rFonts w:ascii="宋体" w:hAnsi="宋体"/>
          <w:lang w:val="zh-CN"/>
        </w:rPr>
      </w:pPr>
      <w:r>
        <w:rPr>
          <w:rFonts w:hint="eastAsia" w:ascii="宋体" w:hAnsi="宋体"/>
          <w:lang w:val="zh-CN"/>
        </w:rPr>
        <w:t xml:space="preserve">   （1）稳定性：全片图像同步性能稳定，无失步现象，CTL同步控制信号必须连续；图像无抖动跳跃，色彩无突变，编辑点处图像稳定。</w:t>
      </w:r>
    </w:p>
    <w:p>
      <w:pPr>
        <w:spacing w:line="400" w:lineRule="exact"/>
        <w:ind w:firstLine="315" w:firstLineChars="150"/>
        <w:jc w:val="left"/>
        <w:rPr>
          <w:rFonts w:ascii="宋体" w:hAnsi="宋体"/>
          <w:lang w:val="zh-CN"/>
        </w:rPr>
      </w:pPr>
      <w:r>
        <w:rPr>
          <w:rFonts w:hint="eastAsia" w:ascii="宋体" w:hAnsi="宋体"/>
          <w:lang w:val="zh-CN"/>
        </w:rPr>
        <w:t xml:space="preserve">   （2）信噪比：图像信噪比不低于55dB，无明显杂波。</w:t>
      </w:r>
    </w:p>
    <w:p>
      <w:pPr>
        <w:spacing w:line="400" w:lineRule="exact"/>
        <w:ind w:firstLine="315" w:firstLineChars="150"/>
        <w:jc w:val="left"/>
        <w:rPr>
          <w:rFonts w:ascii="宋体" w:hAnsi="宋体"/>
          <w:lang w:val="zh-CN"/>
        </w:rPr>
      </w:pPr>
      <w:r>
        <w:rPr>
          <w:rFonts w:hint="eastAsia" w:ascii="宋体" w:hAnsi="宋体"/>
          <w:lang w:val="zh-CN"/>
        </w:rPr>
        <w:t xml:space="preserve">   （3）色调：白平衡正确，无明显偏色，多机拍摄的镜头衔接处无明显色差。</w:t>
      </w:r>
    </w:p>
    <w:p>
      <w:pPr>
        <w:spacing w:line="400" w:lineRule="exact"/>
        <w:ind w:firstLine="315" w:firstLineChars="150"/>
        <w:jc w:val="left"/>
        <w:rPr>
          <w:rFonts w:ascii="宋体" w:hAnsi="宋体"/>
          <w:lang w:val="zh-CN"/>
        </w:rPr>
      </w:pPr>
      <w:r>
        <w:rPr>
          <w:rFonts w:hint="eastAsia" w:ascii="宋体" w:hAnsi="宋体"/>
          <w:lang w:val="zh-CN"/>
        </w:rPr>
        <w:t xml:space="preserve">   （4）视频电平：视频全讯号幅度为1Ⅴp-p，最大不超过1.1Ⅴ p-p。其中，消隐电平为0V时，白电平幅度0.7Ⅴp-p，同步信号-0.3V，色同步信号幅度0.3V p-p (以消隐线上下对称)，全片一致。</w:t>
      </w:r>
    </w:p>
    <w:p>
      <w:pPr>
        <w:spacing w:line="400" w:lineRule="exact"/>
        <w:ind w:firstLine="315" w:firstLineChars="150"/>
        <w:jc w:val="left"/>
        <w:rPr>
          <w:rFonts w:ascii="宋体" w:hAnsi="宋体"/>
          <w:lang w:val="zh-CN"/>
        </w:rPr>
      </w:pPr>
      <w:r>
        <w:rPr>
          <w:rFonts w:hint="eastAsia" w:ascii="宋体" w:hAnsi="宋体"/>
          <w:lang w:val="zh-CN"/>
        </w:rPr>
        <w:t xml:space="preserve">    4.2音频信号源:</w:t>
      </w:r>
    </w:p>
    <w:p>
      <w:pPr>
        <w:spacing w:line="400" w:lineRule="exact"/>
        <w:ind w:firstLine="315" w:firstLineChars="150"/>
        <w:jc w:val="left"/>
        <w:rPr>
          <w:rFonts w:ascii="宋体" w:hAnsi="宋体"/>
          <w:lang w:val="zh-CN"/>
        </w:rPr>
      </w:pPr>
      <w:r>
        <w:rPr>
          <w:rFonts w:hint="eastAsia" w:ascii="宋体" w:hAnsi="宋体"/>
          <w:lang w:val="zh-CN"/>
        </w:rPr>
        <w:t xml:space="preserve">   （1）声道：中文内容音频信号记录于第1声道，音乐、音效、同期声录于第2声道，若有其他文字解说记录于第3声道（如录音设备无第3声道，则录于第2声道）。</w:t>
      </w:r>
    </w:p>
    <w:p>
      <w:pPr>
        <w:spacing w:line="400" w:lineRule="exact"/>
        <w:ind w:firstLine="315" w:firstLineChars="150"/>
        <w:jc w:val="left"/>
        <w:rPr>
          <w:rFonts w:ascii="宋体" w:hAnsi="宋体"/>
          <w:lang w:val="zh-CN"/>
        </w:rPr>
      </w:pPr>
      <w:r>
        <w:rPr>
          <w:rFonts w:hint="eastAsia" w:ascii="宋体" w:hAnsi="宋体"/>
          <w:lang w:val="zh-CN"/>
        </w:rPr>
        <w:t xml:space="preserve">   （2）电平指标：-2db — -8db声音应无明显失真、放音过冲、过弱。</w:t>
      </w:r>
    </w:p>
    <w:p>
      <w:pPr>
        <w:spacing w:line="400" w:lineRule="exact"/>
        <w:ind w:firstLine="315" w:firstLineChars="150"/>
        <w:jc w:val="left"/>
        <w:rPr>
          <w:rFonts w:ascii="宋体" w:hAnsi="宋体"/>
          <w:lang w:val="zh-CN"/>
        </w:rPr>
      </w:pPr>
      <w:r>
        <w:rPr>
          <w:rFonts w:hint="eastAsia" w:ascii="宋体" w:hAnsi="宋体"/>
          <w:lang w:val="zh-CN"/>
        </w:rPr>
        <w:t xml:space="preserve">   （3）音频信噪比不低于48db。</w:t>
      </w:r>
    </w:p>
    <w:p>
      <w:pPr>
        <w:spacing w:line="400" w:lineRule="exact"/>
        <w:ind w:firstLine="315" w:firstLineChars="150"/>
        <w:jc w:val="left"/>
        <w:rPr>
          <w:rFonts w:ascii="宋体" w:hAnsi="宋体"/>
          <w:lang w:val="zh-CN"/>
        </w:rPr>
      </w:pPr>
      <w:r>
        <w:rPr>
          <w:rFonts w:hint="eastAsia" w:ascii="宋体" w:hAnsi="宋体"/>
          <w:lang w:val="zh-CN"/>
        </w:rPr>
        <w:t xml:space="preserve">   （4）声音和画面要求同步，不出现交流声或其他杂音等缺陷。</w:t>
      </w:r>
    </w:p>
    <w:p>
      <w:pPr>
        <w:spacing w:line="400" w:lineRule="exact"/>
        <w:ind w:firstLine="315" w:firstLineChars="150"/>
        <w:jc w:val="left"/>
        <w:rPr>
          <w:rFonts w:ascii="宋体" w:hAnsi="宋体"/>
          <w:lang w:val="zh-CN"/>
        </w:rPr>
      </w:pPr>
      <w:r>
        <w:rPr>
          <w:rFonts w:hint="eastAsia" w:ascii="宋体" w:hAnsi="宋体"/>
          <w:lang w:val="zh-CN"/>
        </w:rPr>
        <w:t xml:space="preserve">   （5）伴音清晰、饱满、圆润，无失真、噪声杂音干扰、音量忽大忽小现象。解说声与现场声无明显比例失调，解说声与背景音乐无明显比例失调。</w:t>
      </w:r>
    </w:p>
    <w:p>
      <w:pPr>
        <w:spacing w:line="400" w:lineRule="exact"/>
        <w:ind w:firstLine="315" w:firstLineChars="150"/>
        <w:jc w:val="left"/>
        <w:rPr>
          <w:rFonts w:ascii="宋体" w:hAnsi="宋体"/>
          <w:lang w:val="zh-CN"/>
        </w:rPr>
      </w:pPr>
      <w:r>
        <w:rPr>
          <w:rFonts w:hint="eastAsia" w:ascii="宋体" w:hAnsi="宋体"/>
          <w:lang w:val="zh-CN"/>
        </w:rPr>
        <w:t xml:space="preserve">    4.3视、音频交付文件</w:t>
      </w:r>
    </w:p>
    <w:p>
      <w:pPr>
        <w:spacing w:line="400" w:lineRule="exact"/>
        <w:ind w:firstLine="315" w:firstLineChars="150"/>
        <w:jc w:val="left"/>
        <w:rPr>
          <w:rFonts w:ascii="宋体" w:hAnsi="宋体"/>
          <w:lang w:val="zh-CN"/>
        </w:rPr>
      </w:pPr>
      <w:r>
        <w:rPr>
          <w:rFonts w:hint="eastAsia" w:ascii="宋体" w:hAnsi="宋体"/>
          <w:lang w:val="zh-CN"/>
        </w:rPr>
        <w:t xml:space="preserve">   （1）交付载体。所有视频文件及相应的SRT唱词文件请刻录在DVD+R光盘上，并对刻录光盘做封口处理。每张DVD+R光盘可以刻录多讲内容（每一内容包括视频文件及相应的SRT唱词文件），并在盘面上注明光盘中的内容清单（标记学校名称、课程名称、章节及标题、主讲教师、时长等）。</w:t>
      </w:r>
    </w:p>
    <w:p>
      <w:pPr>
        <w:spacing w:line="400" w:lineRule="exact"/>
        <w:ind w:firstLine="315" w:firstLineChars="150"/>
        <w:jc w:val="left"/>
        <w:rPr>
          <w:rFonts w:ascii="宋体" w:hAnsi="宋体"/>
          <w:lang w:val="zh-CN"/>
        </w:rPr>
      </w:pPr>
      <w:r>
        <w:rPr>
          <w:rFonts w:hint="eastAsia" w:ascii="宋体" w:hAnsi="宋体"/>
          <w:lang w:val="zh-CN"/>
        </w:rPr>
        <w:t xml:space="preserve">   （2）视频压缩格式及技术参数：</w:t>
      </w:r>
    </w:p>
    <w:p>
      <w:pPr>
        <w:spacing w:line="400" w:lineRule="exact"/>
        <w:ind w:firstLine="315" w:firstLineChars="150"/>
        <w:jc w:val="left"/>
        <w:rPr>
          <w:rFonts w:ascii="宋体" w:hAnsi="宋体"/>
          <w:lang w:val="zh-CN"/>
        </w:rPr>
      </w:pPr>
      <w:r>
        <w:rPr>
          <w:rFonts w:hint="eastAsia" w:ascii="宋体" w:hAnsi="宋体"/>
          <w:lang w:val="zh-CN"/>
        </w:rPr>
        <w:t xml:space="preserve">   视频压缩采用H.264(MPEG-4Part10：profile=main,level=3.0)编码、使用二次编码、不包含字幕的 MP4格式。</w:t>
      </w:r>
    </w:p>
    <w:p>
      <w:pPr>
        <w:spacing w:line="400" w:lineRule="exact"/>
        <w:ind w:firstLine="315" w:firstLineChars="150"/>
        <w:jc w:val="left"/>
        <w:rPr>
          <w:rFonts w:ascii="宋体" w:hAnsi="宋体"/>
          <w:lang w:val="zh-CN"/>
        </w:rPr>
      </w:pPr>
      <w:r>
        <w:rPr>
          <w:rFonts w:hint="eastAsia" w:ascii="宋体" w:hAnsi="宋体"/>
          <w:lang w:val="zh-CN"/>
        </w:rPr>
        <w:t xml:space="preserve">   视频码流率：动态码流的最高码率不高于2500 Kbps，最低码率不得低于1024Kbps。</w:t>
      </w:r>
    </w:p>
    <w:p>
      <w:pPr>
        <w:spacing w:line="400" w:lineRule="exact"/>
        <w:ind w:firstLine="315" w:firstLineChars="150"/>
        <w:jc w:val="left"/>
        <w:rPr>
          <w:rFonts w:ascii="宋体" w:hAnsi="宋体"/>
          <w:lang w:val="zh-CN"/>
        </w:rPr>
      </w:pPr>
      <w:r>
        <w:rPr>
          <w:rFonts w:hint="eastAsia" w:ascii="宋体" w:hAnsi="宋体"/>
          <w:lang w:val="zh-CN"/>
        </w:rPr>
        <w:t xml:space="preserve">   视频分辨率：前期采用高清16:9拍摄，设定为 1092×1080。在同一课程中，各讲的视频分辨率统一，统一高清。</w:t>
      </w:r>
    </w:p>
    <w:p>
      <w:pPr>
        <w:spacing w:line="400" w:lineRule="exact"/>
        <w:ind w:firstLine="315" w:firstLineChars="150"/>
        <w:jc w:val="left"/>
        <w:rPr>
          <w:rFonts w:ascii="宋体" w:hAnsi="宋体"/>
          <w:lang w:val="zh-CN"/>
        </w:rPr>
      </w:pPr>
      <w:r>
        <w:rPr>
          <w:rFonts w:hint="eastAsia" w:ascii="宋体" w:hAnsi="宋体"/>
          <w:lang w:val="zh-CN"/>
        </w:rPr>
        <w:t xml:space="preserve">   视频画幅宽高比：分辨率设定为 1920×1080的，选定为16:9。在同一课程中，各讲画幅的宽高比统一。</w:t>
      </w:r>
    </w:p>
    <w:p>
      <w:pPr>
        <w:spacing w:line="400" w:lineRule="exact"/>
        <w:ind w:firstLine="315" w:firstLineChars="150"/>
        <w:jc w:val="left"/>
        <w:rPr>
          <w:rFonts w:ascii="宋体" w:hAnsi="宋体"/>
          <w:lang w:val="zh-CN"/>
        </w:rPr>
      </w:pPr>
      <w:r>
        <w:rPr>
          <w:rFonts w:hint="eastAsia" w:ascii="宋体" w:hAnsi="宋体"/>
          <w:lang w:val="zh-CN"/>
        </w:rPr>
        <w:t xml:space="preserve">   扫描方式采用逐行扫描。</w:t>
      </w:r>
    </w:p>
    <w:p>
      <w:pPr>
        <w:spacing w:line="400" w:lineRule="exact"/>
        <w:ind w:firstLine="315" w:firstLineChars="150"/>
        <w:jc w:val="left"/>
        <w:rPr>
          <w:rFonts w:ascii="宋体" w:hAnsi="宋体"/>
          <w:lang w:val="zh-CN"/>
        </w:rPr>
      </w:pPr>
      <w:r>
        <w:rPr>
          <w:rFonts w:hint="eastAsia" w:ascii="宋体" w:hAnsi="宋体"/>
          <w:lang w:val="zh-CN"/>
        </w:rPr>
        <w:t xml:space="preserve">   音频压缩格式及技术参数：音频压缩采用AAC(MPEG4 Part3)格式，采样率48KHz，音频码流率128Kbps (恒定)，必须是双声道，进行混音处理。</w:t>
      </w:r>
    </w:p>
    <w:p>
      <w:pPr>
        <w:spacing w:line="400" w:lineRule="exact"/>
        <w:ind w:firstLine="315" w:firstLineChars="150"/>
        <w:jc w:val="left"/>
        <w:rPr>
          <w:rFonts w:ascii="宋体" w:hAnsi="宋体"/>
          <w:lang w:val="zh-CN"/>
        </w:rPr>
      </w:pPr>
      <w:r>
        <w:rPr>
          <w:rFonts w:hint="eastAsia" w:ascii="宋体" w:hAnsi="宋体"/>
          <w:lang w:val="zh-CN"/>
        </w:rPr>
        <w:t xml:space="preserve">   封装:采用MP4封装</w:t>
      </w:r>
    </w:p>
    <w:p>
      <w:pPr>
        <w:spacing w:line="400" w:lineRule="exact"/>
        <w:ind w:firstLine="315" w:firstLineChars="150"/>
        <w:jc w:val="left"/>
        <w:rPr>
          <w:rFonts w:ascii="宋体" w:hAnsi="宋体"/>
          <w:lang w:val="zh-CN"/>
        </w:rPr>
      </w:pPr>
      <w:r>
        <w:rPr>
          <w:rFonts w:hint="eastAsia" w:ascii="宋体" w:hAnsi="宋体"/>
          <w:lang w:val="zh-CN"/>
        </w:rPr>
        <w:t xml:space="preserve">   字幕要使用符合国家标准的规范字，不出现繁体字、异体字(国家规定的除外)、错别字；字幕的字体、大小、色彩搭配、摆放位置、停留时间、与其他要素（画面、解说词、音乐）配合适当，不能破坏原有画面。</w:t>
      </w:r>
    </w:p>
    <w:p>
      <w:pPr>
        <w:spacing w:line="400" w:lineRule="exact"/>
        <w:ind w:firstLine="315" w:firstLineChars="150"/>
        <w:jc w:val="left"/>
        <w:rPr>
          <w:rFonts w:ascii="宋体" w:hAnsi="宋体"/>
          <w:lang w:val="zh-CN"/>
        </w:rPr>
      </w:pPr>
      <w:r>
        <w:rPr>
          <w:rFonts w:hint="eastAsia" w:ascii="宋体" w:hAnsi="宋体"/>
          <w:lang w:val="zh-CN"/>
        </w:rPr>
        <w:t xml:space="preserve">   （二）课程建设与教学运行过程服务要求：</w:t>
      </w:r>
    </w:p>
    <w:p>
      <w:pPr>
        <w:spacing w:line="400" w:lineRule="exact"/>
        <w:ind w:firstLine="315" w:firstLineChars="150"/>
        <w:jc w:val="left"/>
        <w:rPr>
          <w:rFonts w:ascii="宋体" w:hAnsi="宋体"/>
          <w:lang w:val="zh-CN"/>
        </w:rPr>
      </w:pPr>
      <w:r>
        <w:rPr>
          <w:rFonts w:hint="eastAsia" w:ascii="宋体" w:hAnsi="宋体"/>
          <w:lang w:val="zh-CN"/>
        </w:rPr>
        <w:t>1.教师专业发展培训要求：</w:t>
      </w:r>
    </w:p>
    <w:p>
      <w:pPr>
        <w:spacing w:line="400" w:lineRule="exact"/>
        <w:ind w:firstLine="315" w:firstLineChars="150"/>
        <w:jc w:val="left"/>
        <w:rPr>
          <w:rFonts w:ascii="宋体" w:hAnsi="宋体"/>
          <w:lang w:val="zh-CN"/>
        </w:rPr>
      </w:pPr>
      <w:r>
        <w:rPr>
          <w:rFonts w:hint="eastAsia" w:ascii="宋体" w:hAnsi="宋体"/>
          <w:lang w:val="zh-CN"/>
        </w:rPr>
        <w:t>课程建设培训应包括如下内容：</w:t>
      </w:r>
    </w:p>
    <w:p>
      <w:pPr>
        <w:spacing w:line="400" w:lineRule="exact"/>
        <w:ind w:firstLine="315" w:firstLineChars="150"/>
        <w:jc w:val="left"/>
        <w:rPr>
          <w:rFonts w:ascii="宋体" w:hAnsi="宋体"/>
          <w:lang w:val="zh-CN"/>
        </w:rPr>
      </w:pPr>
      <w:r>
        <w:rPr>
          <w:rFonts w:hint="eastAsia" w:ascii="宋体" w:hAnsi="宋体"/>
          <w:lang w:val="zh-CN"/>
        </w:rPr>
        <w:t>（1）课程结构的优化：须提供课程框架优化、内容主题化、知识点碎片化的设计咨询，其中包括学时安排、章节结构、教学大纲、知识点、教学重点、教学课件、教学工具以及章节测试及学习反馈等内容。</w:t>
      </w:r>
    </w:p>
    <w:p>
      <w:pPr>
        <w:spacing w:line="400" w:lineRule="exact"/>
        <w:ind w:firstLine="315" w:firstLineChars="150"/>
        <w:jc w:val="left"/>
        <w:rPr>
          <w:rFonts w:ascii="宋体" w:hAnsi="宋体"/>
          <w:lang w:val="zh-CN"/>
        </w:rPr>
      </w:pPr>
      <w:r>
        <w:rPr>
          <w:rFonts w:hint="eastAsia" w:ascii="宋体" w:hAnsi="宋体"/>
          <w:lang w:val="zh-CN"/>
        </w:rPr>
        <w:t>（2）教学方法的设计：帮助教师翻转课堂教学，结合线上线下的优势，将课堂面授、操作演示、讨论互动等教学方法结合起来。</w:t>
      </w:r>
    </w:p>
    <w:p>
      <w:pPr>
        <w:spacing w:line="400" w:lineRule="exact"/>
        <w:ind w:firstLine="315" w:firstLineChars="150"/>
        <w:jc w:val="left"/>
        <w:rPr>
          <w:rFonts w:ascii="宋体" w:hAnsi="宋体"/>
          <w:lang w:val="zh-CN"/>
        </w:rPr>
      </w:pPr>
      <w:r>
        <w:rPr>
          <w:rFonts w:hint="eastAsia" w:ascii="宋体" w:hAnsi="宋体"/>
          <w:lang w:val="zh-CN"/>
        </w:rPr>
        <w:t>（3）教学技能的建议：为教师提供教学形象、教学动作、教学语言等咨询与建议，包括教学风格塑造，协助教师塑造理性严谨、情绪感染、自然朴素、风趣幽默等类型的教学风格。</w:t>
      </w:r>
    </w:p>
    <w:p>
      <w:pPr>
        <w:spacing w:line="400" w:lineRule="exact"/>
        <w:ind w:firstLine="315" w:firstLineChars="150"/>
        <w:jc w:val="left"/>
        <w:rPr>
          <w:rFonts w:ascii="宋体" w:hAnsi="宋体"/>
          <w:lang w:val="zh-CN"/>
        </w:rPr>
      </w:pPr>
      <w:r>
        <w:rPr>
          <w:rFonts w:hint="eastAsia" w:ascii="宋体" w:hAnsi="宋体"/>
          <w:lang w:val="zh-CN"/>
        </w:rPr>
        <w:t>2.课程开发咨询及服务要求</w:t>
      </w:r>
    </w:p>
    <w:p>
      <w:pPr>
        <w:spacing w:line="400" w:lineRule="exact"/>
        <w:ind w:firstLine="315" w:firstLineChars="150"/>
        <w:jc w:val="left"/>
        <w:rPr>
          <w:rFonts w:ascii="宋体" w:hAnsi="宋体"/>
          <w:lang w:val="zh-CN"/>
        </w:rPr>
      </w:pPr>
      <w:r>
        <w:rPr>
          <w:rFonts w:hint="eastAsia" w:ascii="宋体" w:hAnsi="宋体"/>
          <w:lang w:val="zh-CN"/>
        </w:rPr>
        <w:t xml:space="preserve">    2.1团队组成与经验</w:t>
      </w:r>
    </w:p>
    <w:p>
      <w:pPr>
        <w:spacing w:line="400" w:lineRule="exact"/>
        <w:ind w:firstLine="315" w:firstLineChars="150"/>
        <w:jc w:val="left"/>
        <w:rPr>
          <w:rFonts w:ascii="宋体" w:hAnsi="宋体"/>
          <w:lang w:val="zh-CN"/>
        </w:rPr>
      </w:pPr>
      <w:r>
        <w:rPr>
          <w:rFonts w:hint="eastAsia" w:ascii="宋体" w:hAnsi="宋体"/>
          <w:lang w:val="zh-CN"/>
        </w:rPr>
        <w:t xml:space="preserve">   课程视频制作团队，至少包含课程经理、课程顾问（编导）、视频工程师、课程专员各一名。</w:t>
      </w:r>
    </w:p>
    <w:p>
      <w:pPr>
        <w:spacing w:line="400" w:lineRule="exact"/>
        <w:ind w:firstLine="315" w:firstLineChars="150"/>
        <w:jc w:val="left"/>
        <w:rPr>
          <w:rFonts w:ascii="宋体" w:hAnsi="宋体"/>
          <w:lang w:val="zh-CN"/>
        </w:rPr>
      </w:pPr>
      <w:r>
        <w:rPr>
          <w:rFonts w:hint="eastAsia" w:ascii="宋体" w:hAnsi="宋体"/>
          <w:lang w:val="zh-CN"/>
        </w:rPr>
        <w:t xml:space="preserve">    课程经理，负责学校、教师、制作团队之间的沟通与协调；</w:t>
      </w:r>
    </w:p>
    <w:p>
      <w:pPr>
        <w:spacing w:line="400" w:lineRule="exact"/>
        <w:ind w:firstLine="315" w:firstLineChars="150"/>
        <w:jc w:val="left"/>
        <w:rPr>
          <w:rFonts w:ascii="宋体" w:hAnsi="宋体"/>
          <w:lang w:val="zh-CN"/>
        </w:rPr>
      </w:pPr>
      <w:r>
        <w:rPr>
          <w:rFonts w:hint="eastAsia" w:ascii="宋体" w:hAnsi="宋体"/>
          <w:lang w:val="zh-CN"/>
        </w:rPr>
        <w:t xml:space="preserve">    课程顾问，1人，负责现场拍摄、制作监控与管理，课程内容设计、章节及知识点碎片化建议，为课程建设团队制作课程脚本提供专业咨询；</w:t>
      </w:r>
    </w:p>
    <w:p>
      <w:pPr>
        <w:spacing w:line="400" w:lineRule="exact"/>
        <w:ind w:firstLine="315" w:firstLineChars="150"/>
        <w:jc w:val="left"/>
        <w:rPr>
          <w:rFonts w:ascii="宋体" w:hAnsi="宋体"/>
          <w:lang w:val="zh-CN"/>
        </w:rPr>
      </w:pPr>
      <w:r>
        <w:rPr>
          <w:rFonts w:hint="eastAsia" w:ascii="宋体" w:hAnsi="宋体"/>
          <w:lang w:val="zh-CN"/>
        </w:rPr>
        <w:t xml:space="preserve">    视频工程师2人，负责主机位、侧机位拍摄和课程剪辑制作；</w:t>
      </w:r>
    </w:p>
    <w:p>
      <w:pPr>
        <w:spacing w:line="400" w:lineRule="exact"/>
        <w:ind w:firstLine="315" w:firstLineChars="150"/>
        <w:jc w:val="left"/>
        <w:rPr>
          <w:rFonts w:ascii="宋体" w:hAnsi="宋体"/>
          <w:lang w:val="zh-CN"/>
        </w:rPr>
      </w:pPr>
      <w:r>
        <w:rPr>
          <w:rFonts w:hint="eastAsia" w:ascii="宋体" w:hAnsi="宋体"/>
          <w:lang w:val="zh-CN"/>
        </w:rPr>
        <w:t xml:space="preserve">    课程专员，负责课程的运行推广辅助，有十个以上学校的课程运行推广经验。</w:t>
      </w:r>
    </w:p>
    <w:p>
      <w:pPr>
        <w:spacing w:line="400" w:lineRule="exact"/>
        <w:ind w:firstLine="315" w:firstLineChars="150"/>
        <w:jc w:val="left"/>
        <w:rPr>
          <w:rFonts w:ascii="宋体" w:hAnsi="宋体"/>
          <w:lang w:val="zh-CN"/>
        </w:rPr>
      </w:pPr>
      <w:r>
        <w:rPr>
          <w:rFonts w:hint="eastAsia" w:ascii="宋体" w:hAnsi="宋体"/>
          <w:lang w:val="zh-CN"/>
        </w:rPr>
        <w:t xml:space="preserve">    2.2在线学习辅导</w:t>
      </w:r>
    </w:p>
    <w:p>
      <w:pPr>
        <w:spacing w:line="400" w:lineRule="exact"/>
        <w:ind w:firstLine="315" w:firstLineChars="150"/>
        <w:jc w:val="left"/>
        <w:rPr>
          <w:rFonts w:ascii="宋体" w:hAnsi="宋体"/>
          <w:lang w:val="zh-CN"/>
        </w:rPr>
      </w:pPr>
      <w:r>
        <w:rPr>
          <w:rFonts w:hint="eastAsia" w:ascii="宋体" w:hAnsi="宋体"/>
          <w:lang w:val="zh-CN"/>
        </w:rPr>
        <w:t xml:space="preserve">    课程咨询顾问须为教师提供混合式教学方法的在线视频学习指导，每一门课程在线学习辅导时间不少于100分钟。</w:t>
      </w:r>
    </w:p>
    <w:p>
      <w:pPr>
        <w:spacing w:line="400" w:lineRule="exact"/>
        <w:ind w:firstLine="315" w:firstLineChars="150"/>
        <w:jc w:val="left"/>
        <w:rPr>
          <w:rFonts w:ascii="宋体" w:hAnsi="宋体"/>
          <w:lang w:val="zh-CN"/>
        </w:rPr>
      </w:pPr>
      <w:r>
        <w:rPr>
          <w:rFonts w:hint="eastAsia" w:ascii="宋体" w:hAnsi="宋体"/>
          <w:lang w:val="zh-CN"/>
        </w:rPr>
        <w:t xml:space="preserve">    2.3教学设计研讨</w:t>
      </w:r>
    </w:p>
    <w:p>
      <w:pPr>
        <w:spacing w:line="400" w:lineRule="exact"/>
        <w:ind w:firstLine="315" w:firstLineChars="150"/>
        <w:jc w:val="left"/>
        <w:rPr>
          <w:rFonts w:ascii="宋体" w:hAnsi="宋体"/>
          <w:lang w:val="zh-CN"/>
        </w:rPr>
      </w:pPr>
      <w:r>
        <w:rPr>
          <w:rFonts w:hint="eastAsia" w:ascii="宋体" w:hAnsi="宋体"/>
          <w:lang w:val="zh-CN"/>
        </w:rPr>
        <w:t xml:space="preserve">    课程制作团队“多对一”与教师进行教学设计研讨：提供完整的MOOC建设教学设计指导，与老师一起研讨商定课程内容设计的方案，包括课程背景、课程定位、课程目标、考核方式、章节框架及具体的拍摄单元，形成各种工作表单和课程资源体系，商定可执行的课程建设计划方案并形成具体工作表单。</w:t>
      </w:r>
    </w:p>
    <w:p>
      <w:pPr>
        <w:spacing w:line="400" w:lineRule="exact"/>
        <w:ind w:firstLine="315" w:firstLineChars="150"/>
        <w:jc w:val="left"/>
        <w:rPr>
          <w:rFonts w:ascii="宋体" w:hAnsi="宋体"/>
          <w:lang w:val="zh-CN"/>
        </w:rPr>
      </w:pPr>
      <w:r>
        <w:rPr>
          <w:rFonts w:hint="eastAsia" w:ascii="宋体" w:hAnsi="宋体"/>
          <w:lang w:val="zh-CN"/>
        </w:rPr>
        <w:t xml:space="preserve">    2.4拍摄模式可供选择</w:t>
      </w:r>
    </w:p>
    <w:p>
      <w:pPr>
        <w:spacing w:line="400" w:lineRule="exact"/>
        <w:ind w:firstLine="315" w:firstLineChars="150"/>
        <w:jc w:val="left"/>
        <w:rPr>
          <w:rFonts w:ascii="宋体" w:hAnsi="宋体"/>
          <w:lang w:val="zh-CN"/>
        </w:rPr>
      </w:pPr>
      <w:r>
        <w:rPr>
          <w:rFonts w:hint="eastAsia" w:ascii="宋体" w:hAnsi="宋体"/>
          <w:lang w:val="zh-CN"/>
        </w:rPr>
        <w:t xml:space="preserve">   根据课程性质，课程顾问团队与教师一起确定课程最合理拍摄方式，提供不少于6种的拍摄模式可供老师选择，如拍摄基地PPT模式、拍摄基地演示模式、拍摄基地访谈模式、真人动画模式、完全动画模式等。</w:t>
      </w:r>
    </w:p>
    <w:p>
      <w:pPr>
        <w:spacing w:line="400" w:lineRule="exact"/>
        <w:ind w:firstLine="315" w:firstLineChars="150"/>
        <w:jc w:val="left"/>
        <w:rPr>
          <w:rFonts w:ascii="宋体" w:hAnsi="宋体"/>
          <w:lang w:val="zh-CN"/>
        </w:rPr>
      </w:pPr>
      <w:r>
        <w:rPr>
          <w:rFonts w:hint="eastAsia" w:ascii="宋体" w:hAnsi="宋体"/>
          <w:lang w:val="zh-CN"/>
        </w:rPr>
        <w:t xml:space="preserve">    2.5建课辅助</w:t>
      </w:r>
    </w:p>
    <w:p>
      <w:pPr>
        <w:spacing w:line="400" w:lineRule="exact"/>
        <w:ind w:firstLine="315" w:firstLineChars="150"/>
        <w:jc w:val="left"/>
        <w:rPr>
          <w:rFonts w:ascii="宋体" w:hAnsi="宋体"/>
          <w:lang w:val="zh-CN"/>
        </w:rPr>
      </w:pPr>
      <w:r>
        <w:rPr>
          <w:rFonts w:hint="eastAsia" w:ascii="宋体" w:hAnsi="宋体"/>
          <w:lang w:val="zh-CN"/>
        </w:rPr>
        <w:t xml:space="preserve">    课程专员协助教师搜集各类课程资料和辅助资源，包括图片、视频、文档等；与教师沟通并制定课程拍摄项目时间执行计划表。</w:t>
      </w:r>
    </w:p>
    <w:p>
      <w:pPr>
        <w:spacing w:line="400" w:lineRule="exact"/>
        <w:ind w:firstLine="315" w:firstLineChars="150"/>
        <w:jc w:val="left"/>
        <w:rPr>
          <w:rFonts w:ascii="宋体" w:hAnsi="宋体"/>
          <w:lang w:val="zh-CN"/>
        </w:rPr>
      </w:pPr>
      <w:r>
        <w:rPr>
          <w:rFonts w:hint="eastAsia" w:ascii="宋体" w:hAnsi="宋体"/>
          <w:lang w:val="zh-CN"/>
        </w:rPr>
        <w:t xml:space="preserve">    2.6场地及场景设计布景</w:t>
      </w:r>
    </w:p>
    <w:p>
      <w:pPr>
        <w:spacing w:line="400" w:lineRule="exact"/>
        <w:ind w:firstLine="315" w:firstLineChars="150"/>
        <w:jc w:val="left"/>
        <w:rPr>
          <w:rFonts w:ascii="宋体" w:hAnsi="宋体"/>
          <w:lang w:val="zh-CN"/>
        </w:rPr>
      </w:pPr>
      <w:r>
        <w:rPr>
          <w:rFonts w:hint="eastAsia" w:ascii="宋体" w:hAnsi="宋体"/>
          <w:lang w:val="zh-CN"/>
        </w:rPr>
        <w:t xml:space="preserve">    根据课程建设需要，视频拍摄须提供多种拍摄场地，校</w:t>
      </w:r>
      <w:r>
        <w:rPr>
          <w:rFonts w:hint="eastAsia" w:ascii="宋体" w:hAnsi="宋体"/>
        </w:rPr>
        <w:t>内</w:t>
      </w:r>
      <w:r>
        <w:rPr>
          <w:rFonts w:hint="eastAsia" w:ascii="宋体" w:hAnsi="宋体"/>
          <w:lang w:val="zh-CN"/>
        </w:rPr>
        <w:t>有</w:t>
      </w:r>
      <w:r>
        <w:rPr>
          <w:rFonts w:hint="eastAsia" w:ascii="宋体" w:hAnsi="宋体"/>
        </w:rPr>
        <w:t>至少1</w:t>
      </w:r>
      <w:r>
        <w:rPr>
          <w:rFonts w:hint="eastAsia" w:ascii="宋体" w:hAnsi="宋体"/>
          <w:lang w:val="zh-CN"/>
        </w:rPr>
        <w:t>个拍摄服务场地（需提供场地租赁合同或协议）根据课程特色进行教学场景的设计及布景。</w:t>
      </w:r>
    </w:p>
    <w:p>
      <w:pPr>
        <w:spacing w:line="400" w:lineRule="exact"/>
        <w:ind w:firstLine="315" w:firstLineChars="150"/>
        <w:jc w:val="left"/>
        <w:rPr>
          <w:rFonts w:ascii="宋体" w:hAnsi="宋体"/>
          <w:lang w:val="zh-CN"/>
        </w:rPr>
      </w:pPr>
      <w:r>
        <w:rPr>
          <w:rFonts w:hint="eastAsia" w:ascii="宋体" w:hAnsi="宋体"/>
          <w:lang w:val="zh-CN"/>
        </w:rPr>
        <w:t>3.课程运行过程服务要求：</w:t>
      </w:r>
    </w:p>
    <w:p>
      <w:pPr>
        <w:spacing w:line="400" w:lineRule="exact"/>
        <w:ind w:firstLine="315" w:firstLineChars="150"/>
        <w:jc w:val="left"/>
        <w:rPr>
          <w:rFonts w:ascii="宋体" w:hAnsi="宋体"/>
          <w:lang w:val="zh-CN"/>
        </w:rPr>
      </w:pPr>
      <w:r>
        <w:rPr>
          <w:rFonts w:hint="eastAsia" w:ascii="宋体" w:hAnsi="宋体"/>
          <w:lang w:val="zh-CN"/>
        </w:rPr>
        <w:t xml:space="preserve">    3.1课程运行管理要求</w:t>
      </w:r>
    </w:p>
    <w:p>
      <w:pPr>
        <w:spacing w:line="400" w:lineRule="exact"/>
        <w:ind w:firstLine="315" w:firstLineChars="150"/>
        <w:jc w:val="left"/>
        <w:rPr>
          <w:rFonts w:ascii="宋体" w:hAnsi="宋体"/>
          <w:lang w:val="zh-CN"/>
        </w:rPr>
      </w:pPr>
      <w:r>
        <w:rPr>
          <w:rFonts w:hint="eastAsia" w:ascii="宋体" w:hAnsi="宋体"/>
          <w:lang w:val="zh-CN"/>
        </w:rPr>
        <w:t xml:space="preserve">    具有2年以上的跨校共享课程或者校内翻转课堂的运行经验，是国家级慕课申报平台之一，具有全国课程共享能力并提供证明。</w:t>
      </w:r>
    </w:p>
    <w:p>
      <w:pPr>
        <w:spacing w:line="400" w:lineRule="exact"/>
        <w:ind w:firstLine="315" w:firstLineChars="150"/>
        <w:jc w:val="left"/>
        <w:rPr>
          <w:rFonts w:ascii="宋体" w:hAnsi="宋体"/>
          <w:lang w:val="zh-CN"/>
        </w:rPr>
      </w:pPr>
      <w:r>
        <w:rPr>
          <w:rFonts w:hint="eastAsia" w:ascii="宋体" w:hAnsi="宋体"/>
          <w:lang w:val="zh-CN"/>
        </w:rPr>
        <w:t xml:space="preserve">    3.2课程运行管理要求</w:t>
      </w:r>
    </w:p>
    <w:p>
      <w:pPr>
        <w:spacing w:line="400" w:lineRule="exact"/>
        <w:ind w:firstLine="315" w:firstLineChars="150"/>
        <w:jc w:val="left"/>
        <w:rPr>
          <w:rFonts w:ascii="宋体" w:hAnsi="宋体"/>
          <w:lang w:val="zh-CN"/>
        </w:rPr>
      </w:pPr>
      <w:r>
        <w:rPr>
          <w:rFonts w:hint="eastAsia" w:ascii="宋体" w:hAnsi="宋体"/>
          <w:lang w:val="zh-CN"/>
        </w:rPr>
        <w:t xml:space="preserve">    执行基础信息管理、跨校课程引进管理、课程自主维护管理、课程推荐管理、在线大学门户建设、跨校课程排课、跨校选课、教学班管理、学生管理、成绩管理、跨校学分互认管理，质量管理等工作。</w:t>
      </w:r>
    </w:p>
    <w:p>
      <w:pPr>
        <w:spacing w:line="400" w:lineRule="exact"/>
        <w:ind w:firstLine="315" w:firstLineChars="150"/>
        <w:jc w:val="left"/>
        <w:rPr>
          <w:rFonts w:ascii="宋体" w:hAnsi="宋体"/>
          <w:lang w:val="zh-CN"/>
        </w:rPr>
      </w:pPr>
      <w:r>
        <w:rPr>
          <w:rFonts w:hint="eastAsia" w:ascii="宋体" w:hAnsi="宋体"/>
          <w:lang w:val="zh-CN"/>
        </w:rPr>
        <w:t xml:space="preserve">    3.3 互动教学功能要求</w:t>
      </w:r>
    </w:p>
    <w:p>
      <w:pPr>
        <w:spacing w:line="400" w:lineRule="exact"/>
        <w:ind w:firstLine="315" w:firstLineChars="150"/>
        <w:jc w:val="left"/>
        <w:rPr>
          <w:rFonts w:ascii="宋体" w:hAnsi="宋体"/>
          <w:lang w:val="zh-CN"/>
        </w:rPr>
      </w:pPr>
      <w:r>
        <w:rPr>
          <w:rFonts w:hint="eastAsia" w:ascii="宋体" w:hAnsi="宋体"/>
          <w:lang w:val="zh-CN"/>
        </w:rPr>
        <w:t xml:space="preserve">   （1）组织完成见面课和平台PBL互动教学并支持组内讨论、组内互评、组间互评，教师评价多种评价模式以及任务成功展示，帮助学生能力培养。</w:t>
      </w:r>
    </w:p>
    <w:p>
      <w:pPr>
        <w:spacing w:line="400" w:lineRule="exact"/>
        <w:ind w:firstLine="315" w:firstLineChars="150"/>
        <w:jc w:val="left"/>
        <w:rPr>
          <w:rFonts w:ascii="宋体" w:hAnsi="宋体"/>
          <w:lang w:val="zh-CN"/>
        </w:rPr>
      </w:pPr>
      <w:r>
        <w:rPr>
          <w:rFonts w:hint="eastAsia" w:ascii="宋体" w:hAnsi="宋体"/>
          <w:lang w:val="zh-CN"/>
        </w:rPr>
        <w:t xml:space="preserve">   （2）实现虚拟课堂：支持教师在线虚拟课堂直播以及学生的实时参与互动，包含白板、ppt课件、视频互动、在线提问、悄悄话等功能外，还可对接线下的实体录播教室、沉浸式教室参与直播教学互动。</w:t>
      </w:r>
    </w:p>
    <w:p>
      <w:pPr>
        <w:spacing w:line="400" w:lineRule="exact"/>
        <w:ind w:firstLine="315" w:firstLineChars="150"/>
        <w:jc w:val="left"/>
        <w:rPr>
          <w:rFonts w:ascii="宋体" w:hAnsi="宋体"/>
          <w:lang w:val="zh-CN"/>
        </w:rPr>
      </w:pPr>
      <w:r>
        <w:rPr>
          <w:rFonts w:hint="eastAsia" w:ascii="宋体" w:hAnsi="宋体"/>
          <w:lang w:val="zh-CN"/>
        </w:rPr>
        <w:t xml:space="preserve">    3.4课程教学运行报告</w:t>
      </w:r>
    </w:p>
    <w:p>
      <w:pPr>
        <w:spacing w:line="400" w:lineRule="exact"/>
        <w:ind w:firstLine="210" w:firstLineChars="100"/>
        <w:jc w:val="left"/>
        <w:rPr>
          <w:rFonts w:ascii="宋体" w:hAnsi="宋体"/>
        </w:rPr>
      </w:pPr>
      <w:r>
        <w:rPr>
          <w:rFonts w:hint="eastAsia" w:ascii="宋体" w:hAnsi="宋体"/>
          <w:lang w:val="zh-CN"/>
        </w:rPr>
        <w:t xml:space="preserve">    提供三门mooc课程教学运行报告，其中包括mooc课程开课情况数据：课程建设、课程运</w:t>
      </w:r>
      <w:r>
        <w:rPr>
          <w:rFonts w:hint="eastAsia" w:ascii="宋体" w:hAnsi="宋体"/>
        </w:rPr>
        <w:t>行、在线学习、见面课出勤、课程成绩；学生调查数据：课程整体满意度、教学运行测评、网络情况；学生反馈及运行过程展示：学生评价及期望、课程运行过程展示、新闻报道；单节视频观看时长数据分析等。</w:t>
      </w:r>
    </w:p>
    <w:p>
      <w:pPr>
        <w:spacing w:line="400" w:lineRule="exact"/>
        <w:ind w:firstLine="210" w:firstLineChars="100"/>
        <w:jc w:val="left"/>
        <w:rPr>
          <w:rFonts w:ascii="宋体" w:hAnsi="宋体"/>
        </w:rPr>
      </w:pPr>
      <w:r>
        <w:rPr>
          <w:rFonts w:hint="eastAsia" w:ascii="宋体" w:hAnsi="宋体"/>
        </w:rPr>
        <w:t>4.平台运行功能及运行服务要求：</w:t>
      </w:r>
    </w:p>
    <w:p>
      <w:pPr>
        <w:spacing w:line="400" w:lineRule="exact"/>
        <w:ind w:firstLine="210" w:firstLineChars="100"/>
        <w:jc w:val="left"/>
        <w:rPr>
          <w:rFonts w:ascii="宋体" w:hAnsi="宋体"/>
          <w:lang w:val="zh-CN"/>
        </w:rPr>
      </w:pPr>
      <w:r>
        <w:rPr>
          <w:rFonts w:hint="eastAsia" w:ascii="宋体" w:hAnsi="宋体"/>
        </w:rPr>
        <w:t xml:space="preserve">    平台能体现先进教学方法、安全稳定、易于</w:t>
      </w:r>
      <w:r>
        <w:rPr>
          <w:rFonts w:hint="eastAsia" w:ascii="宋体" w:hAnsi="宋体"/>
          <w:lang w:val="zh-CN"/>
        </w:rPr>
        <w:t>使用及良好的扩展性能，能够实现共享课程开课选课、“以学生为中心”在线自主学习讨论、跨校课堂直播互动、移动端教学等。</w:t>
      </w:r>
    </w:p>
    <w:p>
      <w:pPr>
        <w:spacing w:line="400" w:lineRule="exact"/>
        <w:ind w:firstLine="315" w:firstLineChars="150"/>
        <w:jc w:val="left"/>
        <w:rPr>
          <w:rFonts w:ascii="宋体" w:hAnsi="宋体"/>
          <w:lang w:val="zh-CN"/>
        </w:rPr>
      </w:pPr>
      <w:r>
        <w:rPr>
          <w:rFonts w:hint="eastAsia" w:ascii="宋体" w:hAnsi="宋体"/>
          <w:lang w:val="zh-CN"/>
        </w:rPr>
        <w:t xml:space="preserve">    4.1平台运行基本要求</w:t>
      </w:r>
    </w:p>
    <w:p>
      <w:pPr>
        <w:spacing w:line="400" w:lineRule="exact"/>
        <w:ind w:firstLine="315" w:firstLineChars="150"/>
        <w:jc w:val="left"/>
        <w:rPr>
          <w:rFonts w:ascii="宋体" w:hAnsi="宋体"/>
          <w:lang w:val="zh-CN"/>
        </w:rPr>
      </w:pPr>
      <w:r>
        <w:rPr>
          <w:rFonts w:hint="eastAsia" w:ascii="宋体" w:hAnsi="宋体"/>
          <w:lang w:val="zh-CN"/>
        </w:rPr>
        <w:t xml:space="preserve">   1.课程建设完毕后需要提供校内在线平台进行课程混合式教学运行，提供课程视频、习题、视频弹题、章节测试、见面课考核、期末考试、在线笔记、课程论坛等过程化管理模块和运行大数据分析,切实让课程运行起来（各类题目应当可以保证题型多样化，提供试题解析功能）。</w:t>
      </w:r>
    </w:p>
    <w:p>
      <w:pPr>
        <w:spacing w:line="400" w:lineRule="exact"/>
        <w:ind w:firstLine="315" w:firstLineChars="150"/>
        <w:jc w:val="left"/>
        <w:rPr>
          <w:rFonts w:ascii="宋体" w:hAnsi="宋体"/>
          <w:lang w:val="zh-CN"/>
        </w:rPr>
      </w:pPr>
      <w:r>
        <w:rPr>
          <w:rFonts w:hint="eastAsia" w:ascii="宋体" w:hAnsi="宋体"/>
          <w:lang w:val="zh-CN"/>
        </w:rPr>
        <w:t xml:space="preserve">    2.运平台需支持个性化设置，需有自主制定课程简介、教学大纲、教师团队、教学计划等功能。</w:t>
      </w:r>
    </w:p>
    <w:p>
      <w:pPr>
        <w:spacing w:line="400" w:lineRule="exact"/>
        <w:ind w:firstLine="315" w:firstLineChars="150"/>
        <w:jc w:val="left"/>
        <w:rPr>
          <w:rFonts w:ascii="宋体" w:hAnsi="宋体"/>
          <w:lang w:val="zh-CN"/>
        </w:rPr>
      </w:pPr>
      <w:r>
        <w:rPr>
          <w:rFonts w:hint="eastAsia" w:ascii="宋体" w:hAnsi="宋体"/>
          <w:lang w:val="zh-CN"/>
        </w:rPr>
        <w:t xml:space="preserve">    3.平台需具备支持统一发布公告，下发通知或督促学生完成学习进度。</w:t>
      </w:r>
    </w:p>
    <w:p>
      <w:pPr>
        <w:spacing w:line="400" w:lineRule="exact"/>
        <w:ind w:firstLine="315" w:firstLineChars="150"/>
        <w:jc w:val="left"/>
        <w:rPr>
          <w:rFonts w:ascii="宋体" w:hAnsi="宋体"/>
          <w:lang w:val="zh-CN"/>
        </w:rPr>
      </w:pPr>
      <w:r>
        <w:rPr>
          <w:rFonts w:hint="eastAsia" w:ascii="宋体" w:hAnsi="宋体"/>
          <w:lang w:val="zh-CN"/>
        </w:rPr>
        <w:t xml:space="preserve">    4.平台需支持分步骤创建混合式课程，操作简单易上手。</w:t>
      </w:r>
    </w:p>
    <w:p>
      <w:pPr>
        <w:spacing w:line="400" w:lineRule="exact"/>
        <w:ind w:firstLine="315" w:firstLineChars="150"/>
        <w:jc w:val="left"/>
        <w:rPr>
          <w:rFonts w:ascii="宋体" w:hAnsi="宋体"/>
          <w:lang w:val="zh-CN"/>
        </w:rPr>
      </w:pPr>
      <w:r>
        <w:rPr>
          <w:rFonts w:hint="eastAsia" w:ascii="宋体" w:hAnsi="宋体"/>
          <w:lang w:val="zh-CN"/>
        </w:rPr>
        <w:t xml:space="preserve">    5.平台需具备根据教师在维护章节计划的设置情况自动生成逻辑清晰的学期混合式教学运行计划。</w:t>
      </w:r>
    </w:p>
    <w:p>
      <w:pPr>
        <w:spacing w:line="400" w:lineRule="exact"/>
        <w:ind w:firstLine="315" w:firstLineChars="150"/>
        <w:jc w:val="left"/>
        <w:rPr>
          <w:rFonts w:ascii="宋体" w:hAnsi="宋体"/>
          <w:lang w:val="zh-CN"/>
        </w:rPr>
      </w:pPr>
      <w:r>
        <w:rPr>
          <w:rFonts w:hint="eastAsia" w:ascii="宋体" w:hAnsi="宋体"/>
          <w:lang w:val="zh-CN"/>
        </w:rPr>
        <w:t xml:space="preserve">    6.平台需具备多种类型的成绩类型、多种方式的创建方式以及客观题自动批阅与选择的随机顺序；实现教师批阅，学生互评多种模式，作业内容可囊括多种题型，作业还可退回重做。</w:t>
      </w:r>
    </w:p>
    <w:p>
      <w:pPr>
        <w:spacing w:line="400" w:lineRule="exact"/>
        <w:ind w:firstLine="315" w:firstLineChars="150"/>
        <w:jc w:val="left"/>
        <w:rPr>
          <w:rFonts w:ascii="宋体" w:hAnsi="宋体"/>
          <w:lang w:val="zh-CN"/>
        </w:rPr>
      </w:pPr>
      <w:r>
        <w:rPr>
          <w:rFonts w:hint="eastAsia" w:ascii="宋体" w:hAnsi="宋体"/>
          <w:lang w:val="zh-CN"/>
        </w:rPr>
        <w:t xml:space="preserve">    7.为提高课程建设和使用的效率，需要提供具备课程建设功能和学习功能的苹果和安卓APP手机端的软件，让老师们的建课更便捷，学生的学习更高效。</w:t>
      </w:r>
    </w:p>
    <w:p>
      <w:pPr>
        <w:spacing w:line="400" w:lineRule="exact"/>
        <w:ind w:firstLine="315" w:firstLineChars="150"/>
        <w:jc w:val="left"/>
        <w:rPr>
          <w:rFonts w:ascii="宋体" w:hAnsi="宋体"/>
          <w:lang w:val="zh-CN"/>
        </w:rPr>
      </w:pPr>
      <w:r>
        <w:rPr>
          <w:rFonts w:hint="eastAsia" w:ascii="宋体" w:hAnsi="宋体"/>
          <w:lang w:val="zh-CN"/>
        </w:rPr>
        <w:t xml:space="preserve">    8.平台必须满足记录每一个学生在平台上的学习记录，作业考试、资料上传、课程问答、学习笔记以及课程学习进度，了解每一个学生的详细的学习情况。</w:t>
      </w:r>
    </w:p>
    <w:p>
      <w:pPr>
        <w:spacing w:line="400" w:lineRule="exact"/>
        <w:ind w:firstLine="315" w:firstLineChars="150"/>
        <w:jc w:val="left"/>
        <w:rPr>
          <w:rFonts w:ascii="宋体" w:hAnsi="宋体"/>
          <w:lang w:val="zh-CN"/>
        </w:rPr>
      </w:pPr>
      <w:r>
        <w:rPr>
          <w:rFonts w:hint="eastAsia" w:ascii="宋体" w:hAnsi="宋体"/>
          <w:lang w:val="zh-CN"/>
        </w:rPr>
        <w:t xml:space="preserve">     9.平台必须提供以至少以月度为单位的学情大数据分析报告。</w:t>
      </w:r>
    </w:p>
    <w:p>
      <w:pPr>
        <w:spacing w:line="400" w:lineRule="exact"/>
        <w:ind w:firstLine="315" w:firstLineChars="150"/>
        <w:jc w:val="left"/>
        <w:rPr>
          <w:rFonts w:ascii="宋体" w:hAnsi="宋体"/>
          <w:lang w:val="zh-CN"/>
        </w:rPr>
      </w:pPr>
      <w:r>
        <w:rPr>
          <w:rFonts w:hint="eastAsia" w:ascii="宋体" w:hAnsi="宋体"/>
          <w:lang w:val="zh-CN"/>
        </w:rPr>
        <w:t xml:space="preserve">     10.运行平台需具备校内翻转、区域共享等跨校共享的能力。</w:t>
      </w:r>
    </w:p>
    <w:p>
      <w:pPr>
        <w:spacing w:line="400" w:lineRule="exact"/>
        <w:ind w:firstLine="315" w:firstLineChars="150"/>
        <w:jc w:val="left"/>
        <w:rPr>
          <w:rFonts w:ascii="宋体" w:hAnsi="宋体"/>
          <w:lang w:val="zh-CN"/>
        </w:rPr>
      </w:pPr>
      <w:r>
        <w:rPr>
          <w:rFonts w:hint="eastAsia" w:ascii="宋体" w:hAnsi="宋体"/>
          <w:lang w:val="zh-CN"/>
        </w:rPr>
        <w:t xml:space="preserve">     11.运行平台需足够稳定，具备国家信息系统安全等级。</w:t>
      </w:r>
    </w:p>
    <w:p>
      <w:pPr>
        <w:spacing w:line="400" w:lineRule="exact"/>
        <w:ind w:firstLine="315" w:firstLineChars="150"/>
        <w:jc w:val="left"/>
        <w:rPr>
          <w:rFonts w:ascii="宋体" w:hAnsi="宋体"/>
          <w:lang w:val="zh-CN"/>
        </w:rPr>
      </w:pPr>
      <w:r>
        <w:rPr>
          <w:rFonts w:hint="eastAsia" w:ascii="宋体" w:hAnsi="宋体"/>
          <w:lang w:val="zh-CN"/>
        </w:rPr>
        <w:t xml:space="preserve">     4.2混合式教学要求</w:t>
      </w:r>
    </w:p>
    <w:p>
      <w:pPr>
        <w:spacing w:line="400" w:lineRule="exact"/>
        <w:ind w:firstLine="315" w:firstLineChars="150"/>
        <w:jc w:val="left"/>
        <w:rPr>
          <w:rFonts w:ascii="宋体" w:hAnsi="宋体"/>
          <w:lang w:val="zh-CN"/>
        </w:rPr>
      </w:pPr>
      <w:r>
        <w:rPr>
          <w:rFonts w:hint="eastAsia" w:ascii="宋体" w:hAnsi="宋体"/>
          <w:lang w:val="zh-CN"/>
        </w:rPr>
        <w:t xml:space="preserve">     系统必须能够适应混合式教学方式的开展，帮助学校打破传统教学，采用混合式教学模式，提供在线学习、见面课学习，并对教学效果进行实时跟踪。</w:t>
      </w:r>
    </w:p>
    <w:p>
      <w:pPr>
        <w:spacing w:line="400" w:lineRule="exact"/>
        <w:ind w:firstLine="315" w:firstLineChars="150"/>
        <w:jc w:val="left"/>
        <w:rPr>
          <w:rFonts w:ascii="宋体" w:hAnsi="宋体"/>
          <w:lang w:val="zh-CN"/>
        </w:rPr>
      </w:pPr>
      <w:r>
        <w:rPr>
          <w:rFonts w:hint="eastAsia" w:ascii="宋体" w:hAnsi="宋体"/>
          <w:lang w:val="zh-CN"/>
        </w:rPr>
        <w:t xml:space="preserve">    在线教学：采用进阶式教学，碎片化学习，进度随时掌控；</w:t>
      </w:r>
    </w:p>
    <w:p>
      <w:pPr>
        <w:spacing w:line="400" w:lineRule="exact"/>
        <w:ind w:firstLine="315" w:firstLineChars="150"/>
        <w:jc w:val="left"/>
        <w:rPr>
          <w:rFonts w:ascii="宋体" w:hAnsi="宋体"/>
          <w:lang w:val="zh-CN"/>
        </w:rPr>
      </w:pPr>
      <w:r>
        <w:rPr>
          <w:rFonts w:hint="eastAsia" w:ascii="宋体" w:hAnsi="宋体"/>
          <w:lang w:val="zh-CN"/>
        </w:rPr>
        <w:t xml:space="preserve">    见面课：直播互动教学，适应跨校区、跨校课堂共享，考勤在线呈报，出勤率随时掌控； </w:t>
      </w:r>
    </w:p>
    <w:p>
      <w:pPr>
        <w:spacing w:line="400" w:lineRule="exact"/>
        <w:ind w:firstLine="315" w:firstLineChars="150"/>
        <w:jc w:val="left"/>
        <w:rPr>
          <w:rFonts w:ascii="宋体" w:hAnsi="宋体"/>
          <w:lang w:val="zh-CN"/>
        </w:rPr>
      </w:pPr>
      <w:r>
        <w:rPr>
          <w:rFonts w:hint="eastAsia" w:ascii="宋体" w:hAnsi="宋体"/>
          <w:lang w:val="zh-CN"/>
        </w:rPr>
        <w:t xml:space="preserve">    小组讨论：支持线上、线下小组讨论模式，配合大课堂集中答疑，教学效果好；</w:t>
      </w:r>
    </w:p>
    <w:p>
      <w:pPr>
        <w:spacing w:line="400" w:lineRule="exact"/>
        <w:ind w:firstLine="315" w:firstLineChars="150"/>
        <w:jc w:val="left"/>
        <w:rPr>
          <w:rFonts w:ascii="宋体" w:hAnsi="宋体"/>
          <w:lang w:val="zh-CN"/>
        </w:rPr>
      </w:pPr>
      <w:r>
        <w:rPr>
          <w:rFonts w:hint="eastAsia" w:ascii="宋体" w:hAnsi="宋体"/>
          <w:lang w:val="zh-CN"/>
        </w:rPr>
        <w:t xml:space="preserve">    4.3高品质服务要求</w:t>
      </w:r>
    </w:p>
    <w:p>
      <w:pPr>
        <w:spacing w:line="400" w:lineRule="exact"/>
        <w:ind w:firstLine="315" w:firstLineChars="150"/>
        <w:jc w:val="left"/>
        <w:rPr>
          <w:rFonts w:ascii="宋体" w:hAnsi="宋体"/>
          <w:lang w:val="zh-CN"/>
        </w:rPr>
      </w:pPr>
      <w:r>
        <w:rPr>
          <w:rFonts w:hint="eastAsia" w:ascii="宋体" w:hAnsi="宋体"/>
          <w:lang w:val="zh-CN"/>
        </w:rPr>
        <w:t xml:space="preserve">    平台能够提供最好的共享课程，最精细化专业服务。</w:t>
      </w:r>
    </w:p>
    <w:p>
      <w:pPr>
        <w:spacing w:line="400" w:lineRule="exact"/>
        <w:ind w:firstLine="315" w:firstLineChars="150"/>
        <w:jc w:val="left"/>
        <w:rPr>
          <w:rFonts w:ascii="宋体" w:hAnsi="宋体"/>
          <w:lang w:val="zh-CN"/>
        </w:rPr>
      </w:pPr>
      <w:r>
        <w:rPr>
          <w:rFonts w:hint="eastAsia" w:ascii="宋体" w:hAnsi="宋体"/>
          <w:lang w:val="zh-CN"/>
        </w:rPr>
        <w:t xml:space="preserve">    提供优质共享课程库：平台能够在以往运行基础上，汇集许多优质共享课程，并经过运行、学生调研得出是优质的；</w:t>
      </w:r>
    </w:p>
    <w:p>
      <w:pPr>
        <w:spacing w:line="400" w:lineRule="exact"/>
        <w:ind w:firstLine="315" w:firstLineChars="150"/>
        <w:jc w:val="left"/>
        <w:rPr>
          <w:rFonts w:ascii="宋体" w:hAnsi="宋体"/>
          <w:lang w:val="zh-CN"/>
        </w:rPr>
      </w:pPr>
      <w:r>
        <w:rPr>
          <w:rFonts w:hint="eastAsia" w:ascii="宋体" w:hAnsi="宋体"/>
          <w:lang w:val="zh-CN"/>
        </w:rPr>
        <w:t xml:space="preserve">    专业化服务：平台运维团队在课前提供专业课程开发服务，在课中提供专业运行管理服务和应用推广服务，在课后提供专业教学运行数据分析服务；</w:t>
      </w:r>
    </w:p>
    <w:p>
      <w:pPr>
        <w:spacing w:line="400" w:lineRule="exact"/>
        <w:ind w:firstLine="315" w:firstLineChars="150"/>
        <w:jc w:val="left"/>
        <w:rPr>
          <w:rFonts w:ascii="宋体" w:hAnsi="宋体"/>
          <w:lang w:val="zh-CN"/>
        </w:rPr>
      </w:pPr>
      <w:bookmarkStart w:id="114" w:name="_Toc486847158"/>
      <w:bookmarkStart w:id="115" w:name="_Toc448388305"/>
      <w:r>
        <w:rPr>
          <w:rFonts w:hint="eastAsia" w:ascii="宋体" w:hAnsi="宋体"/>
          <w:lang w:val="zh-CN"/>
        </w:rPr>
        <w:t xml:space="preserve">    （三）成品课程推广方案</w:t>
      </w:r>
      <w:bookmarkEnd w:id="114"/>
      <w:bookmarkEnd w:id="115"/>
      <w:r>
        <w:rPr>
          <w:rFonts w:hint="eastAsia" w:ascii="宋体" w:hAnsi="宋体"/>
          <w:lang w:val="zh-CN"/>
        </w:rPr>
        <w:t>要求：</w:t>
      </w:r>
    </w:p>
    <w:p>
      <w:pPr>
        <w:spacing w:line="400" w:lineRule="exact"/>
        <w:ind w:firstLine="315" w:firstLineChars="150"/>
        <w:jc w:val="left"/>
        <w:rPr>
          <w:rFonts w:ascii="宋体" w:hAnsi="宋体"/>
        </w:rPr>
      </w:pPr>
      <w:r>
        <w:rPr>
          <w:rFonts w:hint="eastAsia" w:ascii="宋体" w:hAnsi="宋体"/>
          <w:lang w:val="zh-CN"/>
        </w:rPr>
        <w:t xml:space="preserve">    在线开放课程建成后，服务商需提供不少于1年的上线运行服务，并详细制定课程推广方案（服务商需提供详细的课程推广方案）。</w:t>
      </w:r>
    </w:p>
    <w:p>
      <w:pPr>
        <w:spacing w:line="400" w:lineRule="exact"/>
        <w:rPr>
          <w:rFonts w:ascii="宋体" w:hAnsi="宋体"/>
          <w:b/>
        </w:rPr>
      </w:pPr>
      <w:r>
        <w:rPr>
          <w:rFonts w:hint="eastAsia" w:ascii="宋体" w:hAnsi="宋体"/>
          <w:b/>
        </w:rPr>
        <w:t>3.服务要求</w:t>
      </w:r>
    </w:p>
    <w:tbl>
      <w:tblPr>
        <w:tblStyle w:val="17"/>
        <w:tblW w:w="811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0"/>
        <w:gridCol w:w="1114"/>
        <w:gridCol w:w="6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9" w:hRule="atLeast"/>
        </w:trPr>
        <w:tc>
          <w:tcPr>
            <w:tcW w:w="560" w:type="dxa"/>
            <w:vAlign w:val="center"/>
          </w:tcPr>
          <w:p>
            <w:pPr>
              <w:spacing w:line="400" w:lineRule="exact"/>
              <w:rPr>
                <w:rFonts w:ascii="宋体" w:hAnsi="宋体"/>
                <w:sz w:val="18"/>
              </w:rPr>
            </w:pPr>
            <w:r>
              <w:rPr>
                <w:rFonts w:hint="eastAsia" w:ascii="宋体" w:hAnsi="宋体"/>
                <w:sz w:val="18"/>
              </w:rPr>
              <w:t>序号</w:t>
            </w:r>
          </w:p>
        </w:tc>
        <w:tc>
          <w:tcPr>
            <w:tcW w:w="1114" w:type="dxa"/>
            <w:vAlign w:val="center"/>
          </w:tcPr>
          <w:p>
            <w:pPr>
              <w:spacing w:line="400" w:lineRule="exact"/>
              <w:jc w:val="center"/>
              <w:rPr>
                <w:rFonts w:ascii="宋体" w:hAnsi="宋体"/>
                <w:sz w:val="18"/>
              </w:rPr>
            </w:pPr>
            <w:r>
              <w:rPr>
                <w:rFonts w:hint="eastAsia" w:ascii="宋体" w:hAnsi="宋体"/>
                <w:sz w:val="18"/>
              </w:rPr>
              <w:t>服务内容</w:t>
            </w:r>
          </w:p>
        </w:tc>
        <w:tc>
          <w:tcPr>
            <w:tcW w:w="6438" w:type="dxa"/>
            <w:vAlign w:val="center"/>
          </w:tcPr>
          <w:p>
            <w:pPr>
              <w:spacing w:line="400" w:lineRule="exact"/>
              <w:ind w:firstLine="180" w:firstLineChars="100"/>
              <w:jc w:val="center"/>
              <w:rPr>
                <w:rFonts w:ascii="宋体" w:hAnsi="宋体"/>
                <w:sz w:val="18"/>
              </w:rPr>
            </w:pPr>
            <w:r>
              <w:rPr>
                <w:rFonts w:hint="eastAsia" w:ascii="宋体" w:hAnsi="宋体"/>
                <w:sz w:val="18"/>
              </w:rPr>
              <w:t>制作1个（组）作品过程中的具体要求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89" w:hRule="atLeast"/>
        </w:trPr>
        <w:tc>
          <w:tcPr>
            <w:tcW w:w="560" w:type="dxa"/>
            <w:vAlign w:val="center"/>
          </w:tcPr>
          <w:p>
            <w:pPr>
              <w:spacing w:line="400" w:lineRule="exact"/>
              <w:ind w:firstLine="180" w:firstLineChars="100"/>
              <w:jc w:val="left"/>
              <w:rPr>
                <w:rFonts w:ascii="宋体" w:hAnsi="宋体"/>
                <w:sz w:val="18"/>
              </w:rPr>
            </w:pPr>
            <w:r>
              <w:rPr>
                <w:rFonts w:hint="eastAsia" w:ascii="宋体" w:hAnsi="宋体"/>
                <w:sz w:val="18"/>
              </w:rPr>
              <w:t>1</w:t>
            </w:r>
          </w:p>
        </w:tc>
        <w:tc>
          <w:tcPr>
            <w:tcW w:w="1114" w:type="dxa"/>
            <w:vAlign w:val="center"/>
          </w:tcPr>
          <w:p>
            <w:pPr>
              <w:spacing w:line="400" w:lineRule="exact"/>
              <w:jc w:val="left"/>
              <w:rPr>
                <w:rFonts w:ascii="宋体" w:hAnsi="宋体"/>
                <w:sz w:val="18"/>
              </w:rPr>
            </w:pPr>
            <w:r>
              <w:rPr>
                <w:rFonts w:hint="eastAsia" w:ascii="宋体" w:hAnsi="宋体"/>
                <w:sz w:val="18"/>
              </w:rPr>
              <w:t>响应时间</w:t>
            </w:r>
          </w:p>
        </w:tc>
        <w:tc>
          <w:tcPr>
            <w:tcW w:w="6438" w:type="dxa"/>
          </w:tcPr>
          <w:p>
            <w:pPr>
              <w:spacing w:line="320" w:lineRule="exact"/>
              <w:jc w:val="left"/>
              <w:rPr>
                <w:rFonts w:ascii="宋体" w:hAnsi="宋体"/>
                <w:sz w:val="18"/>
              </w:rPr>
            </w:pPr>
            <w:r>
              <w:rPr>
                <w:rFonts w:hint="eastAsia" w:ascii="宋体" w:hAnsi="宋体"/>
                <w:sz w:val="18"/>
              </w:rPr>
              <w:t>1.采购方提出合作需求后8小时内响应需求；</w:t>
            </w:r>
          </w:p>
          <w:p>
            <w:pPr>
              <w:spacing w:line="320" w:lineRule="exact"/>
              <w:jc w:val="left"/>
              <w:rPr>
                <w:rFonts w:ascii="宋体" w:hAnsi="宋体"/>
                <w:sz w:val="18"/>
              </w:rPr>
            </w:pPr>
            <w:r>
              <w:rPr>
                <w:rFonts w:hint="eastAsia" w:ascii="宋体" w:hAnsi="宋体"/>
                <w:sz w:val="18"/>
              </w:rPr>
              <w:t>2.分析采购方需求及做好前期准备（含与教师的前期沟通等）后48小时内抵达现场提供服务（包含现场沟通、交流等环节）；</w:t>
            </w:r>
          </w:p>
          <w:p>
            <w:pPr>
              <w:spacing w:line="320" w:lineRule="exact"/>
              <w:jc w:val="left"/>
              <w:rPr>
                <w:rFonts w:ascii="宋体" w:hAnsi="宋体"/>
                <w:sz w:val="18"/>
              </w:rPr>
            </w:pPr>
            <w:r>
              <w:rPr>
                <w:rFonts w:hint="eastAsia" w:ascii="宋体" w:hAnsi="宋体"/>
                <w:sz w:val="18"/>
              </w:rPr>
              <w:t>3.现场摄制完成后一周内完成后期制作并向采购方提供作品；</w:t>
            </w:r>
          </w:p>
          <w:p>
            <w:pPr>
              <w:spacing w:line="320" w:lineRule="exact"/>
              <w:jc w:val="left"/>
              <w:rPr>
                <w:rFonts w:ascii="宋体" w:hAnsi="宋体"/>
                <w:sz w:val="18"/>
              </w:rPr>
            </w:pPr>
            <w:r>
              <w:rPr>
                <w:rFonts w:hint="eastAsia" w:ascii="宋体" w:hAnsi="宋体"/>
                <w:sz w:val="18"/>
              </w:rPr>
              <w:t>4.第1次作品修改应在48小时内完成，第2次、第3次、第4次作品修改应在24小时、12小时、8小时内完成；</w:t>
            </w:r>
          </w:p>
          <w:p>
            <w:pPr>
              <w:spacing w:line="320" w:lineRule="exact"/>
              <w:jc w:val="left"/>
              <w:rPr>
                <w:rFonts w:ascii="宋体" w:hAnsi="宋体"/>
                <w:sz w:val="18"/>
              </w:rPr>
            </w:pPr>
            <w:r>
              <w:rPr>
                <w:rFonts w:hint="eastAsia" w:ascii="宋体" w:hAnsi="宋体"/>
                <w:sz w:val="18"/>
              </w:rPr>
              <w:t>5.若需要第5次修改，采购方有权要求在24小时内安排一次重新摄制。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22" w:hRule="atLeast"/>
        </w:trPr>
        <w:tc>
          <w:tcPr>
            <w:tcW w:w="560" w:type="dxa"/>
            <w:vAlign w:val="center"/>
          </w:tcPr>
          <w:p>
            <w:pPr>
              <w:spacing w:line="400" w:lineRule="exact"/>
              <w:ind w:firstLine="180" w:firstLineChars="100"/>
              <w:jc w:val="left"/>
              <w:rPr>
                <w:rFonts w:ascii="宋体" w:hAnsi="宋体"/>
                <w:sz w:val="18"/>
              </w:rPr>
            </w:pPr>
            <w:r>
              <w:rPr>
                <w:rFonts w:hint="eastAsia" w:ascii="宋体" w:hAnsi="宋体"/>
                <w:sz w:val="18"/>
              </w:rPr>
              <w:t>2</w:t>
            </w:r>
          </w:p>
        </w:tc>
        <w:tc>
          <w:tcPr>
            <w:tcW w:w="1114" w:type="dxa"/>
            <w:vAlign w:val="center"/>
          </w:tcPr>
          <w:p>
            <w:pPr>
              <w:spacing w:line="400" w:lineRule="exact"/>
              <w:jc w:val="left"/>
              <w:rPr>
                <w:rFonts w:ascii="宋体" w:hAnsi="宋体"/>
                <w:sz w:val="18"/>
              </w:rPr>
            </w:pPr>
            <w:r>
              <w:rPr>
                <w:rFonts w:hint="eastAsia" w:ascii="宋体" w:hAnsi="宋体"/>
                <w:sz w:val="18"/>
              </w:rPr>
              <w:t>响应人员及数量</w:t>
            </w:r>
          </w:p>
        </w:tc>
        <w:tc>
          <w:tcPr>
            <w:tcW w:w="6438" w:type="dxa"/>
          </w:tcPr>
          <w:p>
            <w:pPr>
              <w:spacing w:line="320" w:lineRule="exact"/>
              <w:jc w:val="left"/>
              <w:rPr>
                <w:rFonts w:ascii="宋体" w:hAnsi="宋体"/>
                <w:sz w:val="18"/>
              </w:rPr>
            </w:pPr>
            <w:r>
              <w:rPr>
                <w:rFonts w:hint="eastAsia" w:ascii="宋体" w:hAnsi="宋体"/>
                <w:sz w:val="18"/>
              </w:rPr>
              <w:t>1.前期准备（含与教师的前期沟通、相关素材提供等）人员至少1人；</w:t>
            </w:r>
          </w:p>
          <w:p>
            <w:pPr>
              <w:spacing w:line="320" w:lineRule="exact"/>
              <w:jc w:val="left"/>
              <w:rPr>
                <w:rFonts w:ascii="宋体" w:hAnsi="宋体"/>
                <w:sz w:val="18"/>
              </w:rPr>
            </w:pPr>
            <w:r>
              <w:rPr>
                <w:rFonts w:hint="eastAsia" w:ascii="宋体" w:hAnsi="宋体"/>
                <w:sz w:val="18"/>
              </w:rPr>
              <w:t>2.针对信息资源视频摄像时，在职责兼顾的情况下，每场摄制人员不得少于3人。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4" w:hRule="atLeast"/>
        </w:trPr>
        <w:tc>
          <w:tcPr>
            <w:tcW w:w="560" w:type="dxa"/>
            <w:vAlign w:val="center"/>
          </w:tcPr>
          <w:p>
            <w:pPr>
              <w:spacing w:line="400" w:lineRule="exact"/>
              <w:ind w:firstLine="180" w:firstLineChars="100"/>
              <w:jc w:val="left"/>
              <w:rPr>
                <w:rFonts w:ascii="宋体" w:hAnsi="宋体"/>
                <w:sz w:val="18"/>
              </w:rPr>
            </w:pPr>
            <w:r>
              <w:rPr>
                <w:rFonts w:hint="eastAsia" w:ascii="宋体" w:hAnsi="宋体"/>
                <w:sz w:val="18"/>
              </w:rPr>
              <w:t>3</w:t>
            </w:r>
          </w:p>
        </w:tc>
        <w:tc>
          <w:tcPr>
            <w:tcW w:w="1114" w:type="dxa"/>
            <w:vAlign w:val="center"/>
          </w:tcPr>
          <w:p>
            <w:pPr>
              <w:spacing w:line="400" w:lineRule="exact"/>
              <w:jc w:val="left"/>
              <w:rPr>
                <w:rFonts w:ascii="宋体" w:hAnsi="宋体"/>
                <w:sz w:val="18"/>
              </w:rPr>
            </w:pPr>
            <w:r>
              <w:rPr>
                <w:rFonts w:hint="eastAsia" w:ascii="宋体" w:hAnsi="宋体"/>
                <w:sz w:val="18"/>
              </w:rPr>
              <w:t>响应地点</w:t>
            </w:r>
          </w:p>
        </w:tc>
        <w:tc>
          <w:tcPr>
            <w:tcW w:w="6438" w:type="dxa"/>
          </w:tcPr>
          <w:p>
            <w:pPr>
              <w:spacing w:line="320" w:lineRule="exact"/>
              <w:jc w:val="left"/>
              <w:rPr>
                <w:rFonts w:ascii="宋体" w:hAnsi="宋体"/>
                <w:sz w:val="18"/>
              </w:rPr>
            </w:pPr>
            <w:r>
              <w:rPr>
                <w:rFonts w:hint="eastAsia" w:ascii="宋体" w:hAnsi="宋体"/>
                <w:sz w:val="18"/>
              </w:rPr>
              <w:t>1.投标方提供的演播室；</w:t>
            </w:r>
          </w:p>
          <w:p>
            <w:pPr>
              <w:spacing w:line="320" w:lineRule="exact"/>
              <w:jc w:val="left"/>
              <w:rPr>
                <w:rFonts w:ascii="宋体" w:hAnsi="宋体"/>
                <w:sz w:val="18"/>
              </w:rPr>
            </w:pPr>
            <w:r>
              <w:rPr>
                <w:rFonts w:hint="eastAsia" w:ascii="宋体" w:hAnsi="宋体"/>
                <w:sz w:val="18"/>
              </w:rPr>
              <w:t>2.采购方指定地点。</w:t>
            </w:r>
          </w:p>
        </w:tc>
      </w:tr>
    </w:tbl>
    <w:p>
      <w:pPr>
        <w:spacing w:line="400" w:lineRule="exact"/>
        <w:rPr>
          <w:rFonts w:ascii="宋体" w:hAnsi="宋体" w:cs="宋体"/>
          <w:b/>
        </w:rPr>
      </w:pPr>
      <w:r>
        <w:rPr>
          <w:rFonts w:hint="eastAsia" w:ascii="宋体" w:hAnsi="宋体"/>
          <w:b/>
        </w:rPr>
        <w:t>4.售</w:t>
      </w:r>
      <w:r>
        <w:rPr>
          <w:rFonts w:hint="eastAsia" w:ascii="宋体" w:hAnsi="宋体" w:cs="宋体"/>
          <w:b/>
        </w:rPr>
        <w:t>后服务及质保期</w:t>
      </w:r>
    </w:p>
    <w:p>
      <w:pPr>
        <w:spacing w:line="400" w:lineRule="exact"/>
        <w:ind w:firstLine="210" w:firstLineChars="100"/>
        <w:jc w:val="left"/>
        <w:rPr>
          <w:rFonts w:ascii="宋体" w:hAnsi="宋体"/>
        </w:rPr>
      </w:pPr>
      <w:r>
        <w:rPr>
          <w:rFonts w:hint="eastAsia" w:ascii="宋体" w:hAnsi="宋体"/>
        </w:rPr>
        <w:t xml:space="preserve">  （1）质保期为1年，质保期从作品通过验收之次日算起。</w:t>
      </w:r>
    </w:p>
    <w:p>
      <w:pPr>
        <w:spacing w:line="400" w:lineRule="exact"/>
        <w:ind w:firstLine="210" w:firstLineChars="100"/>
        <w:jc w:val="left"/>
        <w:rPr>
          <w:rFonts w:ascii="宋体" w:hAnsi="宋体"/>
        </w:rPr>
      </w:pPr>
      <w:r>
        <w:rPr>
          <w:rFonts w:hint="eastAsia" w:ascii="宋体" w:hAnsi="宋体"/>
        </w:rPr>
        <w:t xml:space="preserve">  （2）质保期内，合作的中标人根据作品署名教师的需求（若有）提供3次修改片头、片尾服务，及2次</w:t>
      </w:r>
      <w:r>
        <w:rPr>
          <w:rFonts w:ascii="宋体" w:hAnsi="宋体"/>
        </w:rPr>
        <w:t>不超过作品时间轴时长</w:t>
      </w:r>
      <w:r>
        <w:rPr>
          <w:rFonts w:hint="eastAsia" w:ascii="宋体" w:hAnsi="宋体"/>
        </w:rPr>
        <w:t>15%的画面、字幕、对白、唱词等的重新制作、修改服务；此两项服务的响应时间不超过72小时。</w:t>
      </w:r>
    </w:p>
    <w:p>
      <w:pPr>
        <w:spacing w:line="400" w:lineRule="exact"/>
        <w:ind w:firstLine="420" w:firstLineChars="200"/>
        <w:jc w:val="left"/>
        <w:rPr>
          <w:rFonts w:ascii="宋体" w:hAnsi="宋体"/>
        </w:rPr>
      </w:pPr>
      <w:r>
        <w:rPr>
          <w:rFonts w:hint="eastAsia" w:ascii="宋体" w:hAnsi="宋体"/>
        </w:rPr>
        <w:t>（3）片头</w:t>
      </w:r>
      <w:r>
        <w:rPr>
          <w:rFonts w:ascii="宋体" w:hAnsi="宋体"/>
        </w:rPr>
        <w:t>不重复计算时间。</w:t>
      </w:r>
    </w:p>
    <w:p>
      <w:pPr>
        <w:spacing w:line="400" w:lineRule="exact"/>
        <w:rPr>
          <w:rFonts w:ascii="宋体" w:hAnsi="宋体"/>
          <w:b/>
        </w:rPr>
      </w:pPr>
      <w:r>
        <w:rPr>
          <w:rFonts w:hint="eastAsia" w:ascii="宋体" w:hAnsi="宋体"/>
          <w:b/>
        </w:rPr>
        <w:t>5.版权归属及版权保护</w:t>
      </w:r>
    </w:p>
    <w:p>
      <w:pPr>
        <w:spacing w:line="400" w:lineRule="exact"/>
        <w:ind w:firstLine="210" w:firstLineChars="100"/>
        <w:jc w:val="left"/>
        <w:rPr>
          <w:rFonts w:ascii="宋体" w:hAnsi="宋体"/>
        </w:rPr>
      </w:pPr>
      <w:r>
        <w:rPr>
          <w:rFonts w:hint="eastAsia" w:ascii="宋体" w:hAnsi="宋体"/>
        </w:rPr>
        <w:t xml:space="preserve">  （1）投标方提供的材料及内容应无版权纠纷并无偿授权给采购方使用（若出现版权纠纷，投标方负全责）；作品开发完成后版权归采购方所有；在采购方允许的情况下，投标方可将作品作为自身宣传案例使用。</w:t>
      </w:r>
    </w:p>
    <w:p>
      <w:pPr>
        <w:spacing w:line="400" w:lineRule="exact"/>
        <w:ind w:firstLine="210" w:firstLineChars="100"/>
        <w:jc w:val="left"/>
        <w:rPr>
          <w:rFonts w:ascii="宋体" w:hAnsi="宋体"/>
        </w:rPr>
      </w:pPr>
      <w:r>
        <w:rPr>
          <w:rFonts w:hint="eastAsia" w:ascii="宋体" w:hAnsi="宋体"/>
        </w:rPr>
        <w:t xml:space="preserve">  （2）投标方应向采购方无偿提供作品制作的源文件（包括但不限于动画文件）及采购方认为应该获取的与作品相关的资料（涉及投标方知识产权的除外），且资源版权归采购方所有。</w:t>
      </w:r>
    </w:p>
    <w:p>
      <w:pPr>
        <w:pStyle w:val="3"/>
        <w:spacing w:before="240" w:after="240"/>
        <w:rPr>
          <w:rFonts w:ascii="宋体" w:hAnsi="宋体" w:eastAsia="宋体"/>
          <w:sz w:val="24"/>
          <w:szCs w:val="21"/>
        </w:rPr>
      </w:pPr>
      <w:bookmarkStart w:id="116" w:name="_Toc48575936"/>
      <w:r>
        <w:rPr>
          <w:rFonts w:hint="eastAsia" w:ascii="宋体" w:hAnsi="宋体" w:eastAsia="宋体"/>
          <w:sz w:val="24"/>
          <w:szCs w:val="21"/>
        </w:rPr>
        <w:t>二、验收</w:t>
      </w:r>
      <w:bookmarkEnd w:id="116"/>
    </w:p>
    <w:p>
      <w:pPr>
        <w:spacing w:line="400" w:lineRule="exact"/>
        <w:ind w:firstLine="210" w:firstLineChars="100"/>
        <w:jc w:val="left"/>
        <w:rPr>
          <w:rFonts w:ascii="宋体" w:hAnsi="宋体"/>
        </w:rPr>
      </w:pPr>
      <w:r>
        <w:rPr>
          <w:rFonts w:hint="eastAsia" w:ascii="宋体" w:hAnsi="宋体"/>
        </w:rPr>
        <w:t xml:space="preserve">  采购方根据课程建设方案，由学校组织相关人员根据作品制作过程、制作效果按下表打分并签字，经相关部门确认盖章后，得分≥90.0分的作品视为验收合格，90.0＞得分≥70分的作品视为验收基本合格，得分＜70分的作品视为验收不合格。</w:t>
      </w:r>
    </w:p>
    <w:p>
      <w:pPr>
        <w:spacing w:line="400" w:lineRule="exact"/>
        <w:ind w:firstLine="210" w:firstLineChars="100"/>
        <w:jc w:val="left"/>
        <w:rPr>
          <w:rFonts w:ascii="宋体" w:hAnsi="宋体"/>
        </w:rPr>
      </w:pPr>
    </w:p>
    <w:tbl>
      <w:tblPr>
        <w:tblStyle w:val="17"/>
        <w:tblW w:w="8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8"/>
        <w:gridCol w:w="1932"/>
        <w:gridCol w:w="1450"/>
        <w:gridCol w:w="1932"/>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083" w:type="dxa"/>
            <w:gridSpan w:val="5"/>
            <w:vAlign w:val="center"/>
          </w:tcPr>
          <w:p>
            <w:pPr>
              <w:jc w:val="center"/>
              <w:rPr>
                <w:rFonts w:ascii="宋体" w:hAnsi="宋体"/>
                <w:sz w:val="18"/>
              </w:rPr>
            </w:pPr>
            <w:r>
              <w:rPr>
                <w:rFonts w:hint="eastAsia" w:ascii="宋体" w:hAnsi="宋体"/>
                <w:sz w:val="18"/>
              </w:rPr>
              <w:t>教学资源建设定点服务商项目作品验收打分表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478" w:type="dxa"/>
            <w:vAlign w:val="center"/>
          </w:tcPr>
          <w:p>
            <w:pPr>
              <w:jc w:val="center"/>
              <w:rPr>
                <w:rFonts w:ascii="宋体" w:hAnsi="宋体"/>
                <w:sz w:val="18"/>
              </w:rPr>
            </w:pPr>
            <w:r>
              <w:rPr>
                <w:rFonts w:hint="eastAsia" w:ascii="宋体" w:hAnsi="宋体"/>
                <w:sz w:val="18"/>
              </w:rPr>
              <w:t>评分项</w:t>
            </w:r>
          </w:p>
        </w:tc>
        <w:tc>
          <w:tcPr>
            <w:tcW w:w="1932" w:type="dxa"/>
          </w:tcPr>
          <w:p>
            <w:pPr>
              <w:jc w:val="center"/>
              <w:rPr>
                <w:rFonts w:ascii="宋体" w:hAnsi="宋体"/>
                <w:sz w:val="18"/>
              </w:rPr>
            </w:pPr>
            <w:r>
              <w:rPr>
                <w:rFonts w:hint="eastAsia" w:ascii="宋体" w:hAnsi="宋体"/>
                <w:sz w:val="18"/>
              </w:rPr>
              <w:t>服务水平与能力</w:t>
            </w:r>
          </w:p>
        </w:tc>
        <w:tc>
          <w:tcPr>
            <w:tcW w:w="1450" w:type="dxa"/>
          </w:tcPr>
          <w:p>
            <w:pPr>
              <w:jc w:val="center"/>
              <w:rPr>
                <w:rFonts w:ascii="宋体" w:hAnsi="宋体"/>
                <w:sz w:val="18"/>
              </w:rPr>
            </w:pPr>
            <w:r>
              <w:rPr>
                <w:rFonts w:hint="eastAsia" w:ascii="宋体" w:hAnsi="宋体"/>
                <w:sz w:val="18"/>
              </w:rPr>
              <w:t>服务响应度</w:t>
            </w:r>
          </w:p>
        </w:tc>
        <w:tc>
          <w:tcPr>
            <w:tcW w:w="1932" w:type="dxa"/>
          </w:tcPr>
          <w:p>
            <w:pPr>
              <w:jc w:val="center"/>
              <w:rPr>
                <w:rFonts w:ascii="宋体" w:hAnsi="宋体"/>
                <w:sz w:val="18"/>
              </w:rPr>
            </w:pPr>
            <w:r>
              <w:rPr>
                <w:rFonts w:hint="eastAsia" w:ascii="宋体" w:hAnsi="宋体"/>
                <w:sz w:val="18"/>
              </w:rPr>
              <w:t>对作品的满意度</w:t>
            </w:r>
          </w:p>
        </w:tc>
        <w:tc>
          <w:tcPr>
            <w:tcW w:w="1291" w:type="dxa"/>
          </w:tcPr>
          <w:p>
            <w:pPr>
              <w:jc w:val="center"/>
              <w:rPr>
                <w:rFonts w:ascii="宋体" w:hAnsi="宋体"/>
                <w:sz w:val="18"/>
              </w:rPr>
            </w:pPr>
            <w:r>
              <w:rPr>
                <w:rFonts w:hint="eastAsia" w:ascii="宋体" w:hAnsi="宋体"/>
                <w:sz w:val="18"/>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478" w:type="dxa"/>
            <w:vAlign w:val="center"/>
          </w:tcPr>
          <w:p>
            <w:pPr>
              <w:jc w:val="center"/>
              <w:rPr>
                <w:rFonts w:ascii="宋体" w:hAnsi="宋体"/>
                <w:sz w:val="18"/>
              </w:rPr>
            </w:pPr>
            <w:r>
              <w:rPr>
                <w:rFonts w:hint="eastAsia" w:ascii="宋体" w:hAnsi="宋体"/>
                <w:sz w:val="18"/>
              </w:rPr>
              <w:t>赋分值</w:t>
            </w:r>
          </w:p>
        </w:tc>
        <w:tc>
          <w:tcPr>
            <w:tcW w:w="1932" w:type="dxa"/>
          </w:tcPr>
          <w:p>
            <w:pPr>
              <w:jc w:val="center"/>
              <w:rPr>
                <w:rFonts w:ascii="宋体" w:hAnsi="宋体"/>
                <w:sz w:val="18"/>
              </w:rPr>
            </w:pPr>
            <w:r>
              <w:rPr>
                <w:rFonts w:hint="eastAsia" w:ascii="宋体" w:hAnsi="宋体"/>
                <w:sz w:val="18"/>
              </w:rPr>
              <w:t>30.0</w:t>
            </w:r>
          </w:p>
        </w:tc>
        <w:tc>
          <w:tcPr>
            <w:tcW w:w="1450" w:type="dxa"/>
          </w:tcPr>
          <w:p>
            <w:pPr>
              <w:jc w:val="center"/>
              <w:rPr>
                <w:rFonts w:ascii="宋体" w:hAnsi="宋体"/>
                <w:sz w:val="18"/>
              </w:rPr>
            </w:pPr>
            <w:r>
              <w:rPr>
                <w:rFonts w:hint="eastAsia" w:ascii="宋体" w:hAnsi="宋体"/>
                <w:sz w:val="18"/>
              </w:rPr>
              <w:t>30.0</w:t>
            </w:r>
          </w:p>
        </w:tc>
        <w:tc>
          <w:tcPr>
            <w:tcW w:w="1932" w:type="dxa"/>
          </w:tcPr>
          <w:p>
            <w:pPr>
              <w:jc w:val="center"/>
              <w:rPr>
                <w:rFonts w:ascii="宋体" w:hAnsi="宋体"/>
                <w:sz w:val="18"/>
              </w:rPr>
            </w:pPr>
            <w:r>
              <w:rPr>
                <w:rFonts w:hint="eastAsia" w:ascii="宋体" w:hAnsi="宋体"/>
                <w:sz w:val="18"/>
              </w:rPr>
              <w:t>40.0</w:t>
            </w:r>
          </w:p>
        </w:tc>
        <w:tc>
          <w:tcPr>
            <w:tcW w:w="1291" w:type="dxa"/>
          </w:tcPr>
          <w:p>
            <w:pPr>
              <w:jc w:val="center"/>
              <w:rPr>
                <w:rFonts w:ascii="宋体" w:hAnsi="宋体"/>
                <w:sz w:val="18"/>
              </w:rPr>
            </w:pPr>
            <w:r>
              <w:rPr>
                <w:rFonts w:hint="eastAsia" w:ascii="宋体" w:hAnsi="宋体"/>
                <w:sz w:val="1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478" w:type="dxa"/>
            <w:vAlign w:val="center"/>
          </w:tcPr>
          <w:p>
            <w:pPr>
              <w:jc w:val="center"/>
              <w:rPr>
                <w:rFonts w:ascii="宋体" w:hAnsi="宋体"/>
                <w:sz w:val="18"/>
              </w:rPr>
            </w:pPr>
            <w:r>
              <w:rPr>
                <w:rFonts w:hint="eastAsia" w:ascii="宋体" w:hAnsi="宋体"/>
                <w:sz w:val="18"/>
              </w:rPr>
              <w:t>得分</w:t>
            </w:r>
          </w:p>
        </w:tc>
        <w:tc>
          <w:tcPr>
            <w:tcW w:w="1932" w:type="dxa"/>
          </w:tcPr>
          <w:p>
            <w:pPr>
              <w:jc w:val="center"/>
              <w:rPr>
                <w:rFonts w:ascii="宋体" w:hAnsi="宋体"/>
                <w:sz w:val="18"/>
              </w:rPr>
            </w:pPr>
          </w:p>
        </w:tc>
        <w:tc>
          <w:tcPr>
            <w:tcW w:w="1450" w:type="dxa"/>
          </w:tcPr>
          <w:p>
            <w:pPr>
              <w:jc w:val="center"/>
              <w:rPr>
                <w:rFonts w:ascii="宋体" w:hAnsi="宋体"/>
                <w:sz w:val="18"/>
              </w:rPr>
            </w:pPr>
          </w:p>
        </w:tc>
        <w:tc>
          <w:tcPr>
            <w:tcW w:w="1932" w:type="dxa"/>
          </w:tcPr>
          <w:p>
            <w:pPr>
              <w:jc w:val="center"/>
              <w:rPr>
                <w:rFonts w:ascii="宋体" w:hAnsi="宋体"/>
                <w:sz w:val="18"/>
              </w:rPr>
            </w:pPr>
          </w:p>
        </w:tc>
        <w:tc>
          <w:tcPr>
            <w:tcW w:w="1291" w:type="dxa"/>
          </w:tcPr>
          <w:p>
            <w:pPr>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478" w:type="dxa"/>
            <w:vAlign w:val="center"/>
          </w:tcPr>
          <w:p>
            <w:pPr>
              <w:jc w:val="center"/>
              <w:rPr>
                <w:rFonts w:ascii="宋体" w:hAnsi="宋体"/>
                <w:sz w:val="18"/>
              </w:rPr>
            </w:pPr>
            <w:r>
              <w:rPr>
                <w:rFonts w:hint="eastAsia" w:ascii="宋体" w:hAnsi="宋体"/>
                <w:sz w:val="18"/>
              </w:rPr>
              <w:t>签字并盖章</w:t>
            </w:r>
          </w:p>
        </w:tc>
        <w:tc>
          <w:tcPr>
            <w:tcW w:w="6605" w:type="dxa"/>
            <w:gridSpan w:val="4"/>
            <w:vAlign w:val="bottom"/>
          </w:tcPr>
          <w:p>
            <w:pPr>
              <w:jc w:val="right"/>
              <w:rPr>
                <w:rFonts w:ascii="宋体" w:hAnsi="宋体"/>
                <w:sz w:val="18"/>
              </w:rPr>
            </w:pPr>
          </w:p>
          <w:p>
            <w:pPr>
              <w:jc w:val="right"/>
              <w:rPr>
                <w:rFonts w:ascii="宋体" w:hAnsi="宋体"/>
                <w:sz w:val="18"/>
              </w:rPr>
            </w:pPr>
            <w:r>
              <w:rPr>
                <w:rFonts w:hint="eastAsia" w:ascii="宋体" w:hAnsi="宋体"/>
                <w:sz w:val="18"/>
              </w:rPr>
              <w:t xml:space="preserve">年   月   日 </w:t>
            </w:r>
          </w:p>
        </w:tc>
      </w:tr>
    </w:tbl>
    <w:p>
      <w:pPr>
        <w:spacing w:line="360" w:lineRule="auto"/>
        <w:ind w:firstLine="210" w:firstLineChars="100"/>
        <w:jc w:val="left"/>
        <w:rPr>
          <w:rFonts w:ascii="宋体" w:hAnsi="宋体"/>
        </w:rPr>
      </w:pPr>
      <w:r>
        <w:rPr>
          <w:rFonts w:hint="eastAsia" w:ascii="宋体" w:hAnsi="宋体"/>
        </w:rPr>
        <w:t xml:space="preserve"> 说明：投标方在收到采购方验收结论3个工作日内未提出异议的，视为投标方同意验收结论。</w:t>
      </w:r>
    </w:p>
    <w:p>
      <w:pPr>
        <w:pStyle w:val="3"/>
        <w:spacing w:before="240" w:after="240"/>
        <w:rPr>
          <w:rFonts w:ascii="宋体" w:hAnsi="宋体" w:eastAsia="宋体"/>
          <w:sz w:val="24"/>
          <w:szCs w:val="21"/>
        </w:rPr>
      </w:pPr>
      <w:bookmarkStart w:id="117" w:name="_Toc48575937"/>
      <w:r>
        <w:rPr>
          <w:rFonts w:hint="eastAsia" w:ascii="宋体" w:hAnsi="宋体" w:eastAsia="宋体"/>
          <w:sz w:val="24"/>
          <w:szCs w:val="21"/>
        </w:rPr>
        <w:t>三、支付</w:t>
      </w:r>
      <w:bookmarkEnd w:id="117"/>
    </w:p>
    <w:p>
      <w:pPr>
        <w:spacing w:line="400" w:lineRule="exact"/>
        <w:ind w:firstLine="210" w:firstLineChars="100"/>
        <w:jc w:val="left"/>
        <w:rPr>
          <w:rFonts w:ascii="宋体" w:hAnsi="宋体"/>
        </w:rPr>
      </w:pPr>
      <w:r>
        <w:rPr>
          <w:rFonts w:hint="eastAsia" w:ascii="宋体" w:hAnsi="宋体"/>
        </w:rPr>
        <w:t>课程项目，验收合格，支付合作项目总价100%；验收基本合格，支付合作项目总价70%，余款待修改合格后再行支付；验收不合格，暂缓支付，待修改合格后再行支付，且三年以内不得参与采购方的招标活动；支付完成后，不再支付其他任何费用。</w:t>
      </w:r>
    </w:p>
    <w:p>
      <w:pPr>
        <w:pStyle w:val="3"/>
        <w:spacing w:before="240" w:after="240"/>
        <w:rPr>
          <w:rFonts w:ascii="宋体" w:hAnsi="宋体" w:eastAsia="宋体"/>
          <w:sz w:val="24"/>
          <w:szCs w:val="21"/>
        </w:rPr>
      </w:pPr>
      <w:bookmarkStart w:id="118" w:name="_Toc48575938"/>
      <w:bookmarkStart w:id="119" w:name="_Toc482171580"/>
      <w:bookmarkStart w:id="120" w:name="_Toc18955"/>
      <w:r>
        <w:rPr>
          <w:rFonts w:hint="eastAsia" w:ascii="宋体" w:hAnsi="宋体" w:eastAsia="宋体"/>
          <w:sz w:val="24"/>
          <w:szCs w:val="21"/>
        </w:rPr>
        <w:t>四、其他说明：</w:t>
      </w:r>
      <w:bookmarkEnd w:id="118"/>
      <w:bookmarkEnd w:id="119"/>
      <w:bookmarkEnd w:id="120"/>
    </w:p>
    <w:p>
      <w:pPr>
        <w:spacing w:line="400" w:lineRule="exact"/>
        <w:ind w:firstLine="210" w:firstLineChars="100"/>
        <w:jc w:val="left"/>
        <w:rPr>
          <w:rFonts w:ascii="宋体" w:hAnsi="宋体"/>
        </w:rPr>
      </w:pPr>
      <w:r>
        <w:rPr>
          <w:rFonts w:ascii="宋体" w:hAnsi="宋体"/>
        </w:rPr>
        <w:t>1</w:t>
      </w:r>
      <w:r>
        <w:rPr>
          <w:rFonts w:hint="eastAsia" w:ascii="宋体" w:hAnsi="宋体"/>
        </w:rPr>
        <w:t>、中标人在履行合同过程中</w:t>
      </w:r>
      <w:r>
        <w:rPr>
          <w:rFonts w:ascii="宋体" w:hAnsi="宋体"/>
        </w:rPr>
        <w:t>，</w:t>
      </w:r>
      <w:r>
        <w:rPr>
          <w:rFonts w:hint="eastAsia" w:ascii="宋体" w:hAnsi="宋体"/>
        </w:rPr>
        <w:t>承担所发生的全部生产、生活等费用；</w:t>
      </w:r>
    </w:p>
    <w:p>
      <w:pPr>
        <w:spacing w:line="400" w:lineRule="exact"/>
        <w:ind w:firstLine="210" w:firstLineChars="100"/>
        <w:jc w:val="left"/>
        <w:rPr>
          <w:rFonts w:ascii="宋体" w:hAnsi="宋体"/>
        </w:rPr>
      </w:pPr>
      <w:r>
        <w:rPr>
          <w:rFonts w:hint="eastAsia" w:ascii="宋体" w:hAnsi="宋体"/>
        </w:rPr>
        <w:t>2、采购文件及清单中涉及的参数要求，是采购人根据项目所要实现的功能推荐的，并不是限制条件，投标方可以采用不低于推荐参数的方案并参与竞争。采购清单中分项目规格要求，招标方可根据上级或学院对信息资源建设作出规定进行调整。</w:t>
      </w:r>
    </w:p>
    <w:p>
      <w:pPr>
        <w:spacing w:line="400" w:lineRule="exact"/>
        <w:ind w:firstLine="210" w:firstLineChars="100"/>
        <w:jc w:val="left"/>
        <w:rPr>
          <w:rFonts w:ascii="宋体" w:hAnsi="宋体"/>
        </w:rPr>
      </w:pPr>
      <w:r>
        <w:rPr>
          <w:rFonts w:hint="eastAsia" w:ascii="宋体" w:hAnsi="宋体"/>
        </w:rPr>
        <w:t>3、</w:t>
      </w:r>
      <w:r>
        <w:rPr>
          <w:rFonts w:ascii="宋体" w:hAnsi="宋体"/>
        </w:rPr>
        <w:t>本标书的解释权归江苏</w:t>
      </w:r>
      <w:r>
        <w:rPr>
          <w:rFonts w:hint="eastAsia" w:ascii="宋体" w:hAnsi="宋体"/>
        </w:rPr>
        <w:t>农牧科技职业</w:t>
      </w:r>
      <w:r>
        <w:rPr>
          <w:rFonts w:ascii="宋体" w:hAnsi="宋体"/>
        </w:rPr>
        <w:t>学院。</w:t>
      </w:r>
    </w:p>
    <w:p>
      <w:pPr>
        <w:widowControl/>
        <w:jc w:val="left"/>
        <w:rPr>
          <w:rFonts w:ascii="黑体" w:hAnsi="黑体" w:eastAsia="黑体"/>
          <w:b/>
          <w:kern w:val="0"/>
          <w:sz w:val="28"/>
          <w:szCs w:val="20"/>
        </w:rPr>
      </w:pPr>
      <w:r>
        <w:rPr>
          <w:rFonts w:hAnsi="黑体"/>
          <w:b/>
        </w:rPr>
        <w:br w:type="page"/>
      </w:r>
    </w:p>
    <w:p>
      <w:pPr>
        <w:pStyle w:val="2"/>
        <w:rPr>
          <w:rFonts w:cs="Dotum"/>
        </w:rPr>
      </w:pPr>
      <w:bookmarkStart w:id="121" w:name="_Toc48575939"/>
      <w:r>
        <w:rPr>
          <w:rFonts w:hint="eastAsia"/>
        </w:rPr>
        <w:t>第三章</w:t>
      </w:r>
      <w:r>
        <w:t xml:space="preserve">  </w:t>
      </w:r>
      <w:r>
        <w:rPr>
          <w:rFonts w:hint="eastAsia"/>
        </w:rPr>
        <w:t>投标书</w:t>
      </w:r>
      <w:bookmarkEnd w:id="121"/>
    </w:p>
    <w:p>
      <w:pPr>
        <w:pStyle w:val="3"/>
        <w:jc w:val="center"/>
        <w:rPr>
          <w:rFonts w:ascii="宋体" w:hAnsi="宋体" w:eastAsia="宋体"/>
          <w:snapToGrid w:val="0"/>
        </w:rPr>
      </w:pPr>
      <w:bookmarkStart w:id="122" w:name="_Hlt26671244"/>
      <w:bookmarkEnd w:id="122"/>
      <w:bookmarkStart w:id="123" w:name="_Hlt26955039"/>
      <w:bookmarkEnd w:id="123"/>
      <w:bookmarkStart w:id="124" w:name="_Toc48575940"/>
      <w:bookmarkStart w:id="125" w:name="_Toc482171582"/>
      <w:bookmarkStart w:id="126" w:name="_Toc23828478"/>
      <w:bookmarkStart w:id="127" w:name="_Toc513029276"/>
      <w:bookmarkStart w:id="128" w:name="_Toc120614283"/>
      <w:bookmarkStart w:id="129" w:name="_Toc460901585"/>
      <w:bookmarkStart w:id="130" w:name="_Toc26554095"/>
      <w:bookmarkStart w:id="131" w:name="_Toc22356580"/>
      <w:bookmarkStart w:id="132" w:name="_Toc49090577"/>
      <w:r>
        <w:rPr>
          <w:rFonts w:hint="eastAsia" w:ascii="宋体" w:hAnsi="宋体" w:eastAsia="宋体"/>
          <w:snapToGrid w:val="0"/>
        </w:rPr>
        <w:t>投标函</w:t>
      </w:r>
      <w:bookmarkEnd w:id="124"/>
      <w:bookmarkEnd w:id="125"/>
    </w:p>
    <w:bookmarkEnd w:id="126"/>
    <w:bookmarkEnd w:id="127"/>
    <w:bookmarkEnd w:id="128"/>
    <w:bookmarkEnd w:id="129"/>
    <w:bookmarkEnd w:id="130"/>
    <w:bookmarkEnd w:id="131"/>
    <w:bookmarkEnd w:id="132"/>
    <w:p>
      <w:pPr>
        <w:adjustRightInd w:val="0"/>
        <w:snapToGrid w:val="0"/>
        <w:spacing w:line="360" w:lineRule="exact"/>
        <w:jc w:val="left"/>
        <w:rPr>
          <w:rFonts w:ascii="宋体" w:hAnsi="宋体"/>
          <w:sz w:val="24"/>
          <w:szCs w:val="24"/>
        </w:rPr>
      </w:pPr>
      <w:r>
        <w:rPr>
          <w:rFonts w:hint="eastAsia" w:ascii="宋体" w:hAnsi="宋体"/>
          <w:sz w:val="24"/>
          <w:szCs w:val="24"/>
        </w:rPr>
        <w:t>致：江苏农牧科技职业学院</w:t>
      </w:r>
    </w:p>
    <w:p>
      <w:pPr>
        <w:snapToGrid w:val="0"/>
        <w:spacing w:line="440" w:lineRule="exact"/>
        <w:ind w:firstLine="480" w:firstLineChars="200"/>
        <w:rPr>
          <w:rFonts w:ascii="宋体" w:hAnsi="宋体"/>
          <w:sz w:val="24"/>
          <w:szCs w:val="24"/>
        </w:rPr>
      </w:pPr>
      <w:r>
        <w:rPr>
          <w:rFonts w:hint="eastAsia" w:ascii="宋体" w:hAnsi="宋体"/>
          <w:sz w:val="24"/>
          <w:szCs w:val="24"/>
        </w:rPr>
        <w:t>根据贵方农商管理学院2020年在线开放课程资源建设项目，项目编号为</w:t>
      </w:r>
    </w:p>
    <w:p>
      <w:pPr>
        <w:snapToGrid w:val="0"/>
        <w:spacing w:line="440" w:lineRule="exact"/>
        <w:jc w:val="left"/>
        <w:rPr>
          <w:rFonts w:ascii="宋体" w:hAnsi="宋体"/>
          <w:sz w:val="24"/>
          <w:szCs w:val="24"/>
        </w:rPr>
      </w:pPr>
      <w:r>
        <w:rPr>
          <w:rFonts w:hint="eastAsia" w:ascii="宋体" w:hAnsi="宋体"/>
          <w:i/>
          <w:sz w:val="24"/>
          <w:szCs w:val="24"/>
          <w:u w:val="single"/>
        </w:rPr>
        <w:t xml:space="preserve">             </w:t>
      </w:r>
      <w:r>
        <w:rPr>
          <w:rFonts w:hint="eastAsia" w:ascii="宋体" w:hAnsi="宋体"/>
          <w:sz w:val="24"/>
          <w:szCs w:val="24"/>
        </w:rPr>
        <w:t>号招标文件，正式授权下述签字人</w:t>
      </w:r>
      <w:r>
        <w:rPr>
          <w:rFonts w:ascii="宋体" w:hAnsi="宋体"/>
          <w:sz w:val="24"/>
          <w:szCs w:val="24"/>
        </w:rPr>
        <w:t>______________(</w:t>
      </w:r>
      <w:r>
        <w:rPr>
          <w:rFonts w:hint="eastAsia" w:ascii="宋体" w:hAnsi="宋体"/>
          <w:sz w:val="24"/>
          <w:szCs w:val="24"/>
        </w:rPr>
        <w:t>姓名和职务</w:t>
      </w:r>
      <w:r>
        <w:rPr>
          <w:rFonts w:ascii="宋体" w:hAnsi="宋体"/>
          <w:sz w:val="24"/>
          <w:szCs w:val="24"/>
        </w:rPr>
        <w:t>)</w:t>
      </w:r>
      <w:r>
        <w:rPr>
          <w:rFonts w:hint="eastAsia" w:ascii="宋体" w:hAnsi="宋体"/>
          <w:sz w:val="24"/>
          <w:szCs w:val="24"/>
        </w:rPr>
        <w:t>代表我方</w:t>
      </w:r>
      <w:r>
        <w:rPr>
          <w:rFonts w:ascii="宋体" w:hAnsi="宋体"/>
          <w:sz w:val="24"/>
          <w:szCs w:val="24"/>
        </w:rPr>
        <w:t>______________</w:t>
      </w:r>
      <w:r>
        <w:rPr>
          <w:rFonts w:hint="eastAsia" w:ascii="宋体" w:hAnsi="宋体"/>
          <w:sz w:val="24"/>
          <w:szCs w:val="24"/>
        </w:rPr>
        <w:t>（投标单位的名称），全权处理本次项目投标的有关事宜。</w:t>
      </w:r>
    </w:p>
    <w:p>
      <w:pPr>
        <w:adjustRightInd w:val="0"/>
        <w:snapToGrid w:val="0"/>
        <w:spacing w:line="360" w:lineRule="exact"/>
        <w:ind w:firstLine="480" w:firstLineChars="200"/>
        <w:jc w:val="left"/>
        <w:rPr>
          <w:rFonts w:ascii="宋体" w:hAnsi="宋体"/>
          <w:sz w:val="24"/>
        </w:rPr>
      </w:pPr>
      <w:r>
        <w:rPr>
          <w:rFonts w:hint="eastAsia" w:ascii="宋体" w:hAnsi="宋体"/>
          <w:sz w:val="24"/>
          <w:szCs w:val="24"/>
        </w:rPr>
        <w:t>据此函，签字人兹宣布同意如下：</w:t>
      </w:r>
    </w:p>
    <w:p>
      <w:pPr>
        <w:numPr>
          <w:ilvl w:val="0"/>
          <w:numId w:val="1"/>
        </w:numPr>
        <w:adjustRightInd w:val="0"/>
        <w:snapToGrid w:val="0"/>
        <w:spacing w:line="360" w:lineRule="exact"/>
        <w:ind w:left="0" w:firstLine="480" w:firstLineChars="200"/>
        <w:jc w:val="left"/>
        <w:rPr>
          <w:rFonts w:ascii="宋体" w:hAnsi="宋体"/>
          <w:sz w:val="24"/>
        </w:rPr>
      </w:pPr>
      <w:r>
        <w:rPr>
          <w:rFonts w:hint="eastAsia" w:ascii="宋体" w:hAnsi="宋体"/>
          <w:sz w:val="24"/>
        </w:rPr>
        <w:t>按招标文件规定的各项要求，向江苏农牧科技职业学院提供所需的技术分项目服务单价总和为（大写）</w:t>
      </w:r>
      <w:r>
        <w:rPr>
          <w:rFonts w:ascii="宋体" w:hAnsi="宋体"/>
          <w:sz w:val="24"/>
        </w:rPr>
        <w:t>__________________</w:t>
      </w:r>
      <w:r>
        <w:rPr>
          <w:rFonts w:hint="eastAsia" w:ascii="宋体" w:hAnsi="宋体"/>
          <w:sz w:val="24"/>
        </w:rPr>
        <w:t>人民币。</w:t>
      </w:r>
    </w:p>
    <w:p>
      <w:pPr>
        <w:numPr>
          <w:ilvl w:val="0"/>
          <w:numId w:val="1"/>
        </w:numPr>
        <w:adjustRightInd w:val="0"/>
        <w:snapToGrid w:val="0"/>
        <w:spacing w:line="360" w:lineRule="exact"/>
        <w:ind w:left="0" w:firstLine="480" w:firstLineChars="200"/>
        <w:jc w:val="left"/>
        <w:rPr>
          <w:rFonts w:ascii="宋体" w:hAnsi="宋体"/>
          <w:sz w:val="24"/>
        </w:rPr>
      </w:pPr>
      <w:r>
        <w:rPr>
          <w:rFonts w:hint="eastAsia" w:ascii="宋体" w:hAnsi="宋体"/>
          <w:sz w:val="24"/>
        </w:rPr>
        <w:t>我们完全理解贵方不一定将合同授予最低报价的投标人。</w:t>
      </w:r>
    </w:p>
    <w:p>
      <w:pPr>
        <w:numPr>
          <w:ilvl w:val="0"/>
          <w:numId w:val="1"/>
        </w:numPr>
        <w:adjustRightInd w:val="0"/>
        <w:snapToGrid w:val="0"/>
        <w:spacing w:line="360" w:lineRule="exact"/>
        <w:ind w:left="0" w:firstLine="480" w:firstLineChars="200"/>
        <w:jc w:val="left"/>
        <w:rPr>
          <w:rFonts w:ascii="宋体" w:hAnsi="宋体"/>
          <w:sz w:val="24"/>
        </w:rPr>
      </w:pPr>
      <w:r>
        <w:rPr>
          <w:rFonts w:hint="eastAsia" w:ascii="宋体" w:hAnsi="宋体"/>
          <w:sz w:val="24"/>
        </w:rPr>
        <w:t>我们已详细审核全部招标文件及其有效补充文件，我们知道必须放弃提出含糊不清或误解问题的权利。</w:t>
      </w:r>
    </w:p>
    <w:p>
      <w:pPr>
        <w:numPr>
          <w:ilvl w:val="0"/>
          <w:numId w:val="1"/>
        </w:numPr>
        <w:adjustRightInd w:val="0"/>
        <w:snapToGrid w:val="0"/>
        <w:spacing w:line="360" w:lineRule="exact"/>
        <w:ind w:left="0" w:firstLine="480" w:firstLineChars="200"/>
        <w:jc w:val="left"/>
        <w:rPr>
          <w:rFonts w:ascii="宋体" w:hAnsi="宋体"/>
          <w:sz w:val="24"/>
        </w:rPr>
      </w:pPr>
      <w:r>
        <w:rPr>
          <w:rFonts w:hint="eastAsia" w:ascii="宋体" w:hAnsi="宋体"/>
          <w:sz w:val="24"/>
        </w:rPr>
        <w:t>我们同意从规定的开标日期起遵循本投标文件，并在规定的投标有效期期满之前均具有约束力。</w:t>
      </w:r>
    </w:p>
    <w:p>
      <w:pPr>
        <w:numPr>
          <w:ilvl w:val="0"/>
          <w:numId w:val="1"/>
        </w:numPr>
        <w:adjustRightInd w:val="0"/>
        <w:snapToGrid w:val="0"/>
        <w:spacing w:line="360" w:lineRule="exact"/>
        <w:ind w:left="0" w:firstLine="480" w:firstLineChars="200"/>
        <w:jc w:val="left"/>
        <w:rPr>
          <w:rFonts w:ascii="宋体" w:hAnsi="宋体"/>
          <w:sz w:val="24"/>
        </w:rPr>
      </w:pPr>
      <w:r>
        <w:rPr>
          <w:rFonts w:hint="eastAsia" w:ascii="宋体" w:hAnsi="宋体"/>
          <w:sz w:val="24"/>
        </w:rPr>
        <w:t>同意向贵方提供贵方可能另外要求的与投标有关的任何证据或资料，并保证我方已提供和将要提供的文件是真实的、准确的。</w:t>
      </w:r>
    </w:p>
    <w:p>
      <w:pPr>
        <w:numPr>
          <w:ilvl w:val="0"/>
          <w:numId w:val="1"/>
        </w:numPr>
        <w:adjustRightInd w:val="0"/>
        <w:snapToGrid w:val="0"/>
        <w:spacing w:line="360" w:lineRule="exact"/>
        <w:ind w:left="0" w:firstLine="480" w:firstLineChars="200"/>
        <w:jc w:val="left"/>
        <w:rPr>
          <w:rFonts w:ascii="宋体" w:hAnsi="宋体"/>
          <w:sz w:val="24"/>
        </w:rPr>
      </w:pPr>
      <w:r>
        <w:rPr>
          <w:rFonts w:hint="eastAsia" w:ascii="宋体" w:hAnsi="宋体"/>
          <w:sz w:val="24"/>
        </w:rPr>
        <w:t>一旦我方中标，我方将根据招标文件的规定，严格履行合同的责任和义务，并保证按照招标文件规定的时间完成教学资源建设项目中相关条目并免费整合，交付验收、使用。保证不将项目全部或者部分转包给第三方。</w:t>
      </w:r>
    </w:p>
    <w:p>
      <w:pPr>
        <w:numPr>
          <w:ilvl w:val="0"/>
          <w:numId w:val="1"/>
        </w:numPr>
        <w:adjustRightInd w:val="0"/>
        <w:snapToGrid w:val="0"/>
        <w:spacing w:line="360" w:lineRule="exact"/>
        <w:ind w:left="0" w:firstLine="480" w:firstLineChars="200"/>
        <w:jc w:val="left"/>
        <w:rPr>
          <w:rFonts w:ascii="宋体" w:hAnsi="宋体"/>
          <w:sz w:val="24"/>
        </w:rPr>
      </w:pPr>
      <w:r>
        <w:rPr>
          <w:rFonts w:hint="eastAsia" w:ascii="宋体" w:hAnsi="宋体"/>
          <w:sz w:val="24"/>
        </w:rPr>
        <w:t>我们郑重声明：本单位未为此次投标项目提供过整体设计、规范编制或者项目管理、监理、检测等服务。</w:t>
      </w:r>
    </w:p>
    <w:p>
      <w:pPr>
        <w:numPr>
          <w:ilvl w:val="0"/>
          <w:numId w:val="1"/>
        </w:numPr>
        <w:adjustRightInd w:val="0"/>
        <w:snapToGrid w:val="0"/>
        <w:spacing w:line="360" w:lineRule="exact"/>
        <w:ind w:left="0" w:firstLine="480" w:firstLineChars="200"/>
        <w:jc w:val="left"/>
        <w:rPr>
          <w:rFonts w:ascii="宋体" w:hAnsi="宋体"/>
          <w:sz w:val="24"/>
        </w:rPr>
      </w:pPr>
      <w:r>
        <w:rPr>
          <w:rFonts w:hint="eastAsia" w:ascii="宋体" w:hAnsi="宋体"/>
          <w:sz w:val="24"/>
        </w:rPr>
        <w:t>遵守招标文件中要求的收费项目和标准。</w:t>
      </w:r>
    </w:p>
    <w:p>
      <w:pPr>
        <w:numPr>
          <w:ilvl w:val="0"/>
          <w:numId w:val="1"/>
        </w:numPr>
        <w:adjustRightInd w:val="0"/>
        <w:snapToGrid w:val="0"/>
        <w:spacing w:line="360" w:lineRule="exact"/>
        <w:ind w:left="0" w:firstLine="480" w:firstLineChars="200"/>
        <w:jc w:val="left"/>
        <w:rPr>
          <w:rFonts w:ascii="宋体" w:hAnsi="宋体"/>
          <w:sz w:val="24"/>
        </w:rPr>
      </w:pPr>
      <w:r>
        <w:rPr>
          <w:rFonts w:hint="eastAsia" w:ascii="宋体" w:hAnsi="宋体"/>
          <w:sz w:val="24"/>
        </w:rPr>
        <w:t>与本投标有关的正式通讯地址为：</w:t>
      </w:r>
    </w:p>
    <w:p>
      <w:pPr>
        <w:adjustRightInd w:val="0"/>
        <w:snapToGrid w:val="0"/>
        <w:spacing w:line="360" w:lineRule="exact"/>
        <w:ind w:firstLine="480" w:firstLineChars="200"/>
        <w:jc w:val="left"/>
        <w:rPr>
          <w:rFonts w:ascii="宋体" w:hAnsi="宋体"/>
          <w:sz w:val="24"/>
          <w:szCs w:val="24"/>
        </w:rPr>
      </w:pPr>
      <w:r>
        <w:rPr>
          <w:rFonts w:hint="eastAsia" w:ascii="宋体" w:hAnsi="宋体"/>
          <w:sz w:val="24"/>
          <w:szCs w:val="24"/>
        </w:rPr>
        <w:t>地</w:t>
      </w:r>
      <w:r>
        <w:rPr>
          <w:rFonts w:ascii="宋体" w:hAnsi="宋体"/>
          <w:sz w:val="24"/>
          <w:szCs w:val="24"/>
        </w:rPr>
        <w:t xml:space="preserve">          </w:t>
      </w:r>
      <w:r>
        <w:rPr>
          <w:rFonts w:hint="eastAsia" w:ascii="宋体" w:hAnsi="宋体"/>
          <w:sz w:val="24"/>
          <w:szCs w:val="24"/>
        </w:rPr>
        <w:t>址：</w:t>
      </w:r>
    </w:p>
    <w:p>
      <w:pPr>
        <w:adjustRightInd w:val="0"/>
        <w:snapToGrid w:val="0"/>
        <w:spacing w:line="360" w:lineRule="exact"/>
        <w:ind w:firstLine="480" w:firstLineChars="200"/>
        <w:jc w:val="left"/>
        <w:rPr>
          <w:rFonts w:ascii="宋体" w:hAnsi="宋体"/>
          <w:sz w:val="24"/>
          <w:szCs w:val="24"/>
        </w:rPr>
      </w:pPr>
      <w:r>
        <w:rPr>
          <w:rFonts w:hint="eastAsia" w:ascii="宋体" w:hAnsi="宋体"/>
          <w:sz w:val="24"/>
          <w:szCs w:val="24"/>
        </w:rPr>
        <w:t>邮</w:t>
      </w:r>
      <w:r>
        <w:rPr>
          <w:rFonts w:ascii="宋体" w:hAnsi="宋体"/>
          <w:sz w:val="24"/>
          <w:szCs w:val="24"/>
        </w:rPr>
        <w:t xml:space="preserve">          </w:t>
      </w:r>
      <w:r>
        <w:rPr>
          <w:rFonts w:hint="eastAsia" w:ascii="宋体" w:hAnsi="宋体"/>
          <w:sz w:val="24"/>
          <w:szCs w:val="24"/>
        </w:rPr>
        <w:t>编：</w:t>
      </w:r>
      <w:r>
        <w:rPr>
          <w:rFonts w:ascii="宋体" w:hAnsi="宋体"/>
          <w:sz w:val="24"/>
          <w:szCs w:val="24"/>
        </w:rPr>
        <w:t xml:space="preserve">         </w:t>
      </w:r>
      <w:r>
        <w:rPr>
          <w:rFonts w:hint="eastAsia" w:ascii="宋体" w:hAnsi="宋体"/>
          <w:sz w:val="24"/>
          <w:szCs w:val="24"/>
        </w:rPr>
        <w:t>电</w:t>
      </w:r>
      <w:r>
        <w:rPr>
          <w:rFonts w:ascii="宋体" w:hAnsi="宋体"/>
          <w:sz w:val="24"/>
          <w:szCs w:val="24"/>
        </w:rPr>
        <w:t xml:space="preserve">          </w:t>
      </w:r>
      <w:r>
        <w:rPr>
          <w:rFonts w:hint="eastAsia" w:ascii="宋体" w:hAnsi="宋体"/>
          <w:sz w:val="24"/>
          <w:szCs w:val="24"/>
        </w:rPr>
        <w:t>话：</w:t>
      </w:r>
    </w:p>
    <w:p>
      <w:pPr>
        <w:adjustRightInd w:val="0"/>
        <w:snapToGrid w:val="0"/>
        <w:spacing w:line="360" w:lineRule="exact"/>
        <w:ind w:firstLine="480" w:firstLineChars="200"/>
        <w:jc w:val="left"/>
        <w:rPr>
          <w:rFonts w:ascii="宋体" w:hAnsi="宋体"/>
          <w:sz w:val="24"/>
          <w:szCs w:val="24"/>
        </w:rPr>
      </w:pPr>
      <w:r>
        <w:rPr>
          <w:rFonts w:hint="eastAsia" w:ascii="宋体" w:hAnsi="宋体"/>
          <w:sz w:val="24"/>
          <w:szCs w:val="24"/>
        </w:rPr>
        <w:t>传</w:t>
      </w:r>
      <w:r>
        <w:rPr>
          <w:rFonts w:ascii="宋体" w:hAnsi="宋体"/>
          <w:sz w:val="24"/>
          <w:szCs w:val="24"/>
        </w:rPr>
        <w:t xml:space="preserve">          </w:t>
      </w:r>
      <w:r>
        <w:rPr>
          <w:rFonts w:hint="eastAsia" w:ascii="宋体" w:hAnsi="宋体"/>
          <w:sz w:val="24"/>
          <w:szCs w:val="24"/>
        </w:rPr>
        <w:t>真：</w:t>
      </w:r>
    </w:p>
    <w:p>
      <w:pPr>
        <w:adjustRightInd w:val="0"/>
        <w:snapToGrid w:val="0"/>
        <w:spacing w:line="360" w:lineRule="exact"/>
        <w:ind w:firstLine="480" w:firstLineChars="200"/>
        <w:jc w:val="left"/>
        <w:rPr>
          <w:rFonts w:ascii="宋体" w:hAnsi="宋体"/>
          <w:sz w:val="24"/>
          <w:szCs w:val="24"/>
        </w:rPr>
      </w:pPr>
      <w:r>
        <w:rPr>
          <w:rFonts w:hint="eastAsia" w:ascii="宋体" w:hAnsi="宋体"/>
          <w:sz w:val="24"/>
          <w:szCs w:val="24"/>
        </w:rPr>
        <w:t>投标单位开户行：</w:t>
      </w:r>
      <w:r>
        <w:rPr>
          <w:rFonts w:ascii="宋体" w:hAnsi="宋体"/>
          <w:sz w:val="24"/>
          <w:szCs w:val="24"/>
        </w:rPr>
        <w:t xml:space="preserve">         </w:t>
      </w:r>
      <w:r>
        <w:rPr>
          <w:rFonts w:hint="eastAsia" w:ascii="宋体" w:hAnsi="宋体"/>
          <w:sz w:val="24"/>
          <w:szCs w:val="24"/>
        </w:rPr>
        <w:t>账</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p>
    <w:p>
      <w:pPr>
        <w:adjustRightInd w:val="0"/>
        <w:snapToGrid w:val="0"/>
        <w:spacing w:line="360" w:lineRule="exact"/>
        <w:ind w:firstLine="480" w:firstLineChars="200"/>
        <w:jc w:val="left"/>
        <w:rPr>
          <w:rFonts w:ascii="宋体" w:hAnsi="宋体"/>
          <w:sz w:val="24"/>
          <w:szCs w:val="24"/>
        </w:rPr>
      </w:pPr>
      <w:r>
        <w:rPr>
          <w:rFonts w:hint="eastAsia" w:ascii="宋体" w:hAnsi="宋体"/>
          <w:sz w:val="24"/>
          <w:szCs w:val="24"/>
        </w:rPr>
        <w:t>投标单位授权代表姓名（签字）：</w:t>
      </w:r>
      <w:r>
        <w:rPr>
          <w:rFonts w:ascii="宋体" w:hAnsi="宋体"/>
          <w:sz w:val="24"/>
          <w:szCs w:val="24"/>
        </w:rPr>
        <w:t xml:space="preserve"> </w:t>
      </w:r>
    </w:p>
    <w:p>
      <w:pPr>
        <w:adjustRightInd w:val="0"/>
        <w:snapToGrid w:val="0"/>
        <w:spacing w:line="360" w:lineRule="exact"/>
        <w:ind w:firstLine="480" w:firstLineChars="200"/>
        <w:jc w:val="left"/>
        <w:rPr>
          <w:rFonts w:ascii="宋体" w:hAnsi="宋体"/>
          <w:sz w:val="24"/>
          <w:szCs w:val="24"/>
        </w:rPr>
      </w:pPr>
      <w:r>
        <w:rPr>
          <w:rFonts w:hint="eastAsia" w:ascii="宋体" w:hAnsi="宋体"/>
          <w:sz w:val="24"/>
          <w:szCs w:val="24"/>
        </w:rPr>
        <w:t>投标单位名称（公章）：</w:t>
      </w:r>
      <w:r>
        <w:rPr>
          <w:rFonts w:ascii="宋体" w:hAnsi="宋体"/>
          <w:sz w:val="24"/>
          <w:szCs w:val="24"/>
        </w:rPr>
        <w:t xml:space="preserve"> </w:t>
      </w:r>
    </w:p>
    <w:p>
      <w:pPr>
        <w:adjustRightInd w:val="0"/>
        <w:snapToGrid w:val="0"/>
        <w:spacing w:line="360" w:lineRule="exact"/>
        <w:ind w:firstLine="480" w:firstLineChars="200"/>
        <w:jc w:val="right"/>
        <w:rPr>
          <w:rFonts w:ascii="宋体" w:hAnsi="宋体"/>
          <w:sz w:val="24"/>
          <w:szCs w:val="24"/>
        </w:rPr>
      </w:pPr>
      <w:r>
        <w:rPr>
          <w:rFonts w:hint="eastAsia" w:ascii="宋体" w:hAnsi="宋体"/>
          <w:sz w:val="24"/>
          <w:szCs w:val="24"/>
        </w:rPr>
        <w:t>日</w:t>
      </w:r>
      <w:r>
        <w:rPr>
          <w:rFonts w:ascii="宋体" w:hAnsi="宋体"/>
          <w:sz w:val="24"/>
          <w:szCs w:val="24"/>
        </w:rPr>
        <w:t xml:space="preserve">           </w:t>
      </w:r>
      <w:r>
        <w:rPr>
          <w:rFonts w:hint="eastAsia" w:ascii="宋体" w:hAnsi="宋体"/>
          <w:sz w:val="24"/>
          <w:szCs w:val="24"/>
        </w:rPr>
        <w:t>期：</w:t>
      </w:r>
      <w:r>
        <w:rPr>
          <w:rFonts w:ascii="宋体" w:hAnsi="宋体"/>
          <w:sz w:val="24"/>
          <w:szCs w:val="24"/>
        </w:rPr>
        <w:t>________</w:t>
      </w:r>
      <w:r>
        <w:rPr>
          <w:rFonts w:hint="eastAsia" w:ascii="宋体" w:hAnsi="宋体"/>
          <w:sz w:val="24"/>
          <w:szCs w:val="24"/>
        </w:rPr>
        <w:t>年</w:t>
      </w:r>
      <w:r>
        <w:rPr>
          <w:rFonts w:ascii="宋体" w:hAnsi="宋体"/>
          <w:sz w:val="24"/>
          <w:szCs w:val="24"/>
        </w:rPr>
        <w:t>____</w:t>
      </w:r>
      <w:r>
        <w:rPr>
          <w:rFonts w:hint="eastAsia" w:ascii="宋体" w:hAnsi="宋体"/>
          <w:sz w:val="24"/>
          <w:szCs w:val="24"/>
        </w:rPr>
        <w:t>月</w:t>
      </w:r>
      <w:r>
        <w:rPr>
          <w:rFonts w:ascii="宋体" w:hAnsi="宋体"/>
          <w:sz w:val="24"/>
          <w:szCs w:val="24"/>
        </w:rPr>
        <w:t>____</w:t>
      </w:r>
      <w:r>
        <w:rPr>
          <w:rFonts w:hint="eastAsia" w:ascii="宋体" w:hAnsi="宋体"/>
          <w:sz w:val="24"/>
          <w:szCs w:val="24"/>
        </w:rPr>
        <w:t>日</w:t>
      </w:r>
    </w:p>
    <w:p>
      <w:pPr>
        <w:pStyle w:val="3"/>
        <w:jc w:val="center"/>
        <w:rPr>
          <w:rFonts w:ascii="宋体" w:hAnsi="宋体" w:cs="宋体"/>
          <w:b w:val="0"/>
          <w:bCs/>
          <w:i/>
          <w:sz w:val="36"/>
          <w:szCs w:val="36"/>
        </w:rPr>
      </w:pPr>
      <w:r>
        <w:rPr>
          <w:rFonts w:ascii="宋体" w:hAnsi="宋体" w:eastAsia="宋体"/>
          <w:sz w:val="21"/>
          <w:szCs w:val="21"/>
        </w:rPr>
        <w:br w:type="page"/>
      </w:r>
    </w:p>
    <w:p>
      <w:pPr>
        <w:snapToGrid w:val="0"/>
        <w:spacing w:line="440" w:lineRule="exact"/>
        <w:jc w:val="center"/>
        <w:rPr>
          <w:rFonts w:ascii="宋体" w:hAnsi="宋体"/>
          <w:b/>
          <w:sz w:val="28"/>
          <w:szCs w:val="28"/>
        </w:rPr>
      </w:pPr>
    </w:p>
    <w:p>
      <w:pPr>
        <w:snapToGrid w:val="0"/>
        <w:spacing w:line="440" w:lineRule="exact"/>
        <w:jc w:val="center"/>
        <w:rPr>
          <w:rFonts w:ascii="宋体" w:hAnsi="宋体"/>
          <w:b/>
          <w:sz w:val="28"/>
          <w:szCs w:val="28"/>
        </w:rPr>
      </w:pPr>
      <w:r>
        <w:rPr>
          <w:rFonts w:hint="eastAsia" w:ascii="宋体" w:hAnsi="宋体"/>
          <w:b/>
          <w:sz w:val="28"/>
          <w:szCs w:val="28"/>
        </w:rPr>
        <w:t>开标</w:t>
      </w:r>
      <w:r>
        <w:rPr>
          <w:rFonts w:ascii="宋体" w:hAnsi="宋体"/>
          <w:b/>
          <w:sz w:val="28"/>
          <w:szCs w:val="28"/>
        </w:rPr>
        <w:t>一览表</w:t>
      </w:r>
    </w:p>
    <w:p>
      <w:pPr>
        <w:snapToGrid w:val="0"/>
        <w:spacing w:line="440" w:lineRule="exact"/>
        <w:rPr>
          <w:rFonts w:ascii="宋体" w:hAnsi="宋体"/>
          <w:sz w:val="24"/>
          <w:szCs w:val="24"/>
        </w:rPr>
      </w:pPr>
    </w:p>
    <w:p>
      <w:pPr>
        <w:snapToGrid w:val="0"/>
        <w:spacing w:line="440" w:lineRule="exact"/>
        <w:rPr>
          <w:rFonts w:ascii="宋体" w:hAnsi="宋体" w:cs="Arial"/>
          <w:b/>
        </w:rPr>
      </w:pPr>
      <w:r>
        <w:rPr>
          <w:rFonts w:hint="eastAsia" w:ascii="宋体" w:hAnsi="宋体"/>
          <w:sz w:val="24"/>
          <w:szCs w:val="24"/>
        </w:rPr>
        <w:t>投标人全称（加盖公章）：</w:t>
      </w:r>
      <w:r>
        <w:rPr>
          <w:rFonts w:ascii="宋体" w:hAnsi="宋体"/>
          <w:sz w:val="24"/>
          <w:szCs w:val="24"/>
        </w:rPr>
        <w:t xml:space="preserve">  </w:t>
      </w:r>
      <w:r>
        <w:rPr>
          <w:rFonts w:ascii="宋体" w:hAnsi="宋体" w:cs="宋体"/>
          <w:sz w:val="24"/>
          <w:szCs w:val="24"/>
        </w:rPr>
        <w:t xml:space="preserve">                     </w:t>
      </w:r>
      <w:r>
        <w:rPr>
          <w:rFonts w:hint="eastAsia" w:ascii="宋体" w:hAnsi="宋体"/>
          <w:b/>
        </w:rPr>
        <w:t xml:space="preserve">         </w:t>
      </w:r>
      <w:r>
        <w:rPr>
          <w:rFonts w:hint="eastAsia" w:ascii="宋体" w:hAnsi="宋体"/>
        </w:rPr>
        <w:t xml:space="preserve"> </w:t>
      </w:r>
    </w:p>
    <w:tbl>
      <w:tblPr>
        <w:tblStyle w:val="17"/>
        <w:tblW w:w="9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870"/>
        <w:gridCol w:w="682"/>
        <w:gridCol w:w="1701"/>
        <w:gridCol w:w="1277"/>
        <w:gridCol w:w="1418"/>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05" w:type="dxa"/>
            <w:shd w:val="clear" w:color="auto" w:fill="auto"/>
            <w:vAlign w:val="center"/>
          </w:tcPr>
          <w:p>
            <w:pPr>
              <w:jc w:val="center"/>
              <w:rPr>
                <w:b/>
              </w:rPr>
            </w:pPr>
            <w:r>
              <w:rPr>
                <w:rFonts w:hint="eastAsia"/>
                <w:b/>
              </w:rPr>
              <w:t>序号</w:t>
            </w:r>
          </w:p>
        </w:tc>
        <w:tc>
          <w:tcPr>
            <w:tcW w:w="2552" w:type="dxa"/>
            <w:gridSpan w:val="2"/>
            <w:shd w:val="clear" w:color="auto" w:fill="auto"/>
            <w:vAlign w:val="center"/>
          </w:tcPr>
          <w:p>
            <w:pPr>
              <w:jc w:val="center"/>
              <w:rPr>
                <w:b/>
              </w:rPr>
            </w:pPr>
            <w:r>
              <w:rPr>
                <w:rFonts w:hint="eastAsia"/>
                <w:b/>
              </w:rPr>
              <w:t>项目内容名称</w:t>
            </w:r>
          </w:p>
        </w:tc>
        <w:tc>
          <w:tcPr>
            <w:tcW w:w="1701" w:type="dxa"/>
            <w:shd w:val="clear" w:color="auto" w:fill="auto"/>
            <w:vAlign w:val="center"/>
          </w:tcPr>
          <w:p>
            <w:pPr>
              <w:jc w:val="center"/>
              <w:rPr>
                <w:b/>
              </w:rPr>
            </w:pPr>
            <w:r>
              <w:rPr>
                <w:rFonts w:hint="eastAsia"/>
                <w:b/>
              </w:rPr>
              <w:t>是否符合</w:t>
            </w:r>
          </w:p>
          <w:p>
            <w:pPr>
              <w:jc w:val="center"/>
              <w:rPr>
                <w:b/>
              </w:rPr>
            </w:pPr>
            <w:r>
              <w:rPr>
                <w:rFonts w:hint="eastAsia"/>
                <w:b/>
              </w:rPr>
              <w:t>技术标准</w:t>
            </w:r>
          </w:p>
        </w:tc>
        <w:tc>
          <w:tcPr>
            <w:tcW w:w="1277" w:type="dxa"/>
            <w:shd w:val="clear" w:color="auto" w:fill="auto"/>
            <w:vAlign w:val="center"/>
          </w:tcPr>
          <w:p>
            <w:pPr>
              <w:jc w:val="center"/>
              <w:rPr>
                <w:b/>
              </w:rPr>
            </w:pPr>
            <w:r>
              <w:rPr>
                <w:rFonts w:hint="eastAsia"/>
                <w:b/>
              </w:rPr>
              <w:t>单位</w:t>
            </w:r>
          </w:p>
        </w:tc>
        <w:tc>
          <w:tcPr>
            <w:tcW w:w="1418" w:type="dxa"/>
            <w:shd w:val="clear" w:color="auto" w:fill="auto"/>
            <w:vAlign w:val="center"/>
          </w:tcPr>
          <w:p>
            <w:pPr>
              <w:jc w:val="center"/>
              <w:rPr>
                <w:b/>
              </w:rPr>
            </w:pPr>
            <w:r>
              <w:rPr>
                <w:rFonts w:hint="eastAsia"/>
                <w:b/>
              </w:rPr>
              <w:t>单价(元)</w:t>
            </w:r>
          </w:p>
        </w:tc>
        <w:tc>
          <w:tcPr>
            <w:tcW w:w="1414" w:type="dxa"/>
            <w:shd w:val="clear" w:color="auto" w:fill="auto"/>
            <w:vAlign w:val="center"/>
          </w:tcPr>
          <w:p>
            <w:pPr>
              <w:jc w:val="center"/>
              <w:rPr>
                <w:b/>
              </w:rPr>
            </w:pPr>
            <w:r>
              <w:rPr>
                <w:rFonts w:hint="eastAsia"/>
                <w:b/>
              </w:rPr>
              <w:t>金额</w:t>
            </w:r>
          </w:p>
          <w:p>
            <w:pPr>
              <w:jc w:val="center"/>
              <w:rPr>
                <w:b/>
              </w:rPr>
            </w:pPr>
            <w:r>
              <w:rPr>
                <w:rFonts w:hint="eastAsia"/>
                <w:b/>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05" w:type="dxa"/>
            <w:shd w:val="clear" w:color="auto" w:fill="auto"/>
            <w:vAlign w:val="center"/>
          </w:tcPr>
          <w:p>
            <w:pPr>
              <w:jc w:val="center"/>
            </w:pPr>
            <w:r>
              <w:rPr>
                <w:rFonts w:hint="eastAsia"/>
              </w:rPr>
              <w:t>1</w:t>
            </w:r>
          </w:p>
        </w:tc>
        <w:tc>
          <w:tcPr>
            <w:tcW w:w="2552" w:type="dxa"/>
            <w:gridSpan w:val="2"/>
            <w:shd w:val="clear" w:color="auto" w:fill="auto"/>
            <w:vAlign w:val="center"/>
          </w:tcPr>
          <w:p>
            <w:pPr>
              <w:jc w:val="left"/>
            </w:pPr>
            <w:r>
              <w:rPr>
                <w:rFonts w:hint="eastAsia"/>
              </w:rPr>
              <w:t>视频录制与剪辑</w:t>
            </w:r>
          </w:p>
        </w:tc>
        <w:tc>
          <w:tcPr>
            <w:tcW w:w="1701" w:type="dxa"/>
            <w:shd w:val="clear" w:color="auto" w:fill="auto"/>
            <w:vAlign w:val="center"/>
          </w:tcPr>
          <w:p>
            <w:pPr>
              <w:jc w:val="center"/>
            </w:pPr>
          </w:p>
        </w:tc>
        <w:tc>
          <w:tcPr>
            <w:tcW w:w="1277" w:type="dxa"/>
            <w:shd w:val="clear" w:color="auto" w:fill="auto"/>
            <w:vAlign w:val="center"/>
          </w:tcPr>
          <w:p>
            <w:pPr>
              <w:jc w:val="center"/>
            </w:pPr>
            <w:r>
              <w:rPr>
                <w:rFonts w:hint="eastAsia"/>
              </w:rPr>
              <w:t>分钟</w:t>
            </w:r>
          </w:p>
        </w:tc>
        <w:tc>
          <w:tcPr>
            <w:tcW w:w="1418" w:type="dxa"/>
            <w:shd w:val="clear" w:color="auto" w:fill="auto"/>
            <w:vAlign w:val="center"/>
          </w:tcPr>
          <w:p>
            <w:pPr>
              <w:jc w:val="center"/>
              <w:rPr>
                <w:rFonts w:ascii="宋体" w:hAnsi="宋体"/>
                <w:shd w:val="clear" w:color="auto" w:fill="FFFFFF"/>
              </w:rPr>
            </w:pPr>
          </w:p>
        </w:tc>
        <w:tc>
          <w:tcPr>
            <w:tcW w:w="1414" w:type="dxa"/>
            <w:shd w:val="clear" w:color="auto" w:fill="auto"/>
            <w:vAlign w:val="center"/>
          </w:tcPr>
          <w:p>
            <w:pPr>
              <w:jc w:val="center"/>
              <w:rPr>
                <w:rFonts w:ascii="宋体" w:hAnsi="宋体"/>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05" w:type="dxa"/>
            <w:shd w:val="clear" w:color="auto" w:fill="auto"/>
            <w:vAlign w:val="center"/>
          </w:tcPr>
          <w:p>
            <w:pPr>
              <w:jc w:val="center"/>
            </w:pPr>
            <w:r>
              <w:t>2</w:t>
            </w:r>
          </w:p>
        </w:tc>
        <w:tc>
          <w:tcPr>
            <w:tcW w:w="2552" w:type="dxa"/>
            <w:gridSpan w:val="2"/>
            <w:shd w:val="clear" w:color="auto" w:fill="auto"/>
            <w:vAlign w:val="center"/>
          </w:tcPr>
          <w:p>
            <w:pPr>
              <w:jc w:val="left"/>
            </w:pPr>
            <w:r>
              <w:rPr>
                <w:rFonts w:hint="eastAsia"/>
              </w:rPr>
              <w:t>专业配音</w:t>
            </w:r>
          </w:p>
        </w:tc>
        <w:tc>
          <w:tcPr>
            <w:tcW w:w="1701" w:type="dxa"/>
            <w:shd w:val="clear" w:color="auto" w:fill="auto"/>
            <w:vAlign w:val="center"/>
          </w:tcPr>
          <w:p>
            <w:pPr>
              <w:jc w:val="center"/>
            </w:pPr>
          </w:p>
        </w:tc>
        <w:tc>
          <w:tcPr>
            <w:tcW w:w="1277" w:type="dxa"/>
            <w:shd w:val="clear" w:color="auto" w:fill="auto"/>
            <w:vAlign w:val="center"/>
          </w:tcPr>
          <w:p>
            <w:pPr>
              <w:jc w:val="center"/>
              <w:rPr>
                <w:rFonts w:hint="eastAsia" w:eastAsia="宋体"/>
                <w:lang w:eastAsia="zh-CN"/>
              </w:rPr>
            </w:pPr>
            <w:r>
              <w:rPr>
                <w:rFonts w:hint="eastAsia"/>
                <w:lang w:eastAsia="zh-CN"/>
              </w:rPr>
              <w:t>秒</w:t>
            </w:r>
          </w:p>
        </w:tc>
        <w:tc>
          <w:tcPr>
            <w:tcW w:w="1418" w:type="dxa"/>
            <w:shd w:val="clear" w:color="auto" w:fill="auto"/>
            <w:vAlign w:val="center"/>
          </w:tcPr>
          <w:p>
            <w:pPr>
              <w:jc w:val="center"/>
              <w:rPr>
                <w:rFonts w:ascii="宋体" w:hAnsi="宋体"/>
                <w:shd w:val="clear" w:color="auto" w:fill="FFFFFF"/>
              </w:rPr>
            </w:pPr>
          </w:p>
        </w:tc>
        <w:tc>
          <w:tcPr>
            <w:tcW w:w="1414" w:type="dxa"/>
            <w:shd w:val="clear" w:color="auto" w:fill="auto"/>
            <w:vAlign w:val="center"/>
          </w:tcPr>
          <w:p>
            <w:pPr>
              <w:jc w:val="center"/>
              <w:rPr>
                <w:rFonts w:ascii="宋体" w:hAnsi="宋体"/>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05" w:type="dxa"/>
            <w:shd w:val="clear" w:color="auto" w:fill="auto"/>
            <w:vAlign w:val="center"/>
          </w:tcPr>
          <w:p>
            <w:pPr>
              <w:jc w:val="center"/>
            </w:pPr>
            <w:r>
              <w:t>3</w:t>
            </w:r>
          </w:p>
        </w:tc>
        <w:tc>
          <w:tcPr>
            <w:tcW w:w="2552" w:type="dxa"/>
            <w:gridSpan w:val="2"/>
            <w:shd w:val="clear" w:color="auto" w:fill="auto"/>
            <w:vAlign w:val="center"/>
          </w:tcPr>
          <w:p>
            <w:pPr>
              <w:jc w:val="left"/>
            </w:pPr>
            <w:r>
              <w:rPr>
                <w:rFonts w:hint="eastAsia"/>
              </w:rPr>
              <w:t>PPT演示文稿制作</w:t>
            </w:r>
          </w:p>
        </w:tc>
        <w:tc>
          <w:tcPr>
            <w:tcW w:w="1701" w:type="dxa"/>
            <w:shd w:val="clear" w:color="auto" w:fill="auto"/>
            <w:vAlign w:val="center"/>
          </w:tcPr>
          <w:p>
            <w:pPr>
              <w:jc w:val="center"/>
            </w:pPr>
          </w:p>
        </w:tc>
        <w:tc>
          <w:tcPr>
            <w:tcW w:w="1277" w:type="dxa"/>
            <w:shd w:val="clear" w:color="auto" w:fill="auto"/>
            <w:vAlign w:val="center"/>
          </w:tcPr>
          <w:p>
            <w:pPr>
              <w:jc w:val="center"/>
            </w:pPr>
            <w:r>
              <w:rPr>
                <w:rFonts w:hint="eastAsia"/>
              </w:rPr>
              <w:t>张</w:t>
            </w:r>
          </w:p>
        </w:tc>
        <w:tc>
          <w:tcPr>
            <w:tcW w:w="1418" w:type="dxa"/>
            <w:shd w:val="clear" w:color="auto" w:fill="auto"/>
            <w:vAlign w:val="center"/>
          </w:tcPr>
          <w:p>
            <w:pPr>
              <w:jc w:val="center"/>
              <w:rPr>
                <w:rFonts w:ascii="宋体" w:hAnsi="宋体"/>
                <w:shd w:val="clear" w:color="auto" w:fill="FFFFFF"/>
              </w:rPr>
            </w:pPr>
          </w:p>
        </w:tc>
        <w:tc>
          <w:tcPr>
            <w:tcW w:w="1414" w:type="dxa"/>
            <w:shd w:val="clear" w:color="auto" w:fill="auto"/>
            <w:vAlign w:val="center"/>
          </w:tcPr>
          <w:p>
            <w:pPr>
              <w:jc w:val="center"/>
              <w:rPr>
                <w:rFonts w:ascii="宋体" w:hAnsi="宋体"/>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05" w:type="dxa"/>
            <w:shd w:val="clear" w:color="auto" w:fill="auto"/>
            <w:vAlign w:val="center"/>
          </w:tcPr>
          <w:p>
            <w:pPr>
              <w:jc w:val="center"/>
            </w:pPr>
            <w:r>
              <w:rPr>
                <w:rFonts w:hint="eastAsia"/>
              </w:rPr>
              <w:t>4</w:t>
            </w:r>
          </w:p>
        </w:tc>
        <w:tc>
          <w:tcPr>
            <w:tcW w:w="2552" w:type="dxa"/>
            <w:gridSpan w:val="2"/>
            <w:shd w:val="clear" w:color="auto" w:fill="auto"/>
            <w:vAlign w:val="center"/>
          </w:tcPr>
          <w:p>
            <w:pPr>
              <w:jc w:val="left"/>
            </w:pPr>
            <w:r>
              <w:rPr>
                <w:rFonts w:hint="eastAsia"/>
              </w:rPr>
              <w:t>二维动画</w:t>
            </w:r>
          </w:p>
        </w:tc>
        <w:tc>
          <w:tcPr>
            <w:tcW w:w="1701" w:type="dxa"/>
            <w:shd w:val="clear" w:color="auto" w:fill="auto"/>
            <w:vAlign w:val="center"/>
          </w:tcPr>
          <w:p>
            <w:pPr>
              <w:jc w:val="center"/>
            </w:pPr>
          </w:p>
        </w:tc>
        <w:tc>
          <w:tcPr>
            <w:tcW w:w="1277" w:type="dxa"/>
            <w:shd w:val="clear" w:color="auto" w:fill="auto"/>
            <w:vAlign w:val="center"/>
          </w:tcPr>
          <w:p>
            <w:pPr>
              <w:jc w:val="center"/>
            </w:pPr>
            <w:r>
              <w:rPr>
                <w:rFonts w:hint="eastAsia"/>
              </w:rPr>
              <w:t>秒</w:t>
            </w:r>
          </w:p>
        </w:tc>
        <w:tc>
          <w:tcPr>
            <w:tcW w:w="1418" w:type="dxa"/>
            <w:shd w:val="clear" w:color="auto" w:fill="auto"/>
            <w:vAlign w:val="center"/>
          </w:tcPr>
          <w:p>
            <w:pPr>
              <w:jc w:val="center"/>
              <w:rPr>
                <w:rFonts w:ascii="宋体" w:hAnsi="宋体"/>
                <w:shd w:val="clear" w:color="auto" w:fill="FFFFFF"/>
              </w:rPr>
            </w:pPr>
          </w:p>
        </w:tc>
        <w:tc>
          <w:tcPr>
            <w:tcW w:w="1414" w:type="dxa"/>
            <w:shd w:val="clear" w:color="auto" w:fill="auto"/>
            <w:vAlign w:val="center"/>
          </w:tcPr>
          <w:p>
            <w:pPr>
              <w:jc w:val="center"/>
              <w:rPr>
                <w:rFonts w:ascii="宋体" w:hAnsi="宋体"/>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05" w:type="dxa"/>
            <w:shd w:val="clear" w:color="auto" w:fill="auto"/>
            <w:vAlign w:val="center"/>
          </w:tcPr>
          <w:p>
            <w:pPr>
              <w:jc w:val="center"/>
            </w:pPr>
            <w:r>
              <w:rPr>
                <w:rFonts w:hint="eastAsia"/>
              </w:rPr>
              <w:t>5</w:t>
            </w:r>
          </w:p>
        </w:tc>
        <w:tc>
          <w:tcPr>
            <w:tcW w:w="2552" w:type="dxa"/>
            <w:gridSpan w:val="2"/>
            <w:shd w:val="clear" w:color="auto" w:fill="auto"/>
            <w:vAlign w:val="center"/>
          </w:tcPr>
          <w:p>
            <w:pPr>
              <w:jc w:val="left"/>
            </w:pPr>
            <w:r>
              <w:rPr>
                <w:rFonts w:hint="eastAsia"/>
              </w:rPr>
              <w:t>三维</w:t>
            </w:r>
            <w:r>
              <w:t>动画</w:t>
            </w:r>
          </w:p>
        </w:tc>
        <w:tc>
          <w:tcPr>
            <w:tcW w:w="1701" w:type="dxa"/>
            <w:shd w:val="clear" w:color="auto" w:fill="auto"/>
            <w:vAlign w:val="center"/>
          </w:tcPr>
          <w:p>
            <w:pPr>
              <w:jc w:val="center"/>
            </w:pPr>
          </w:p>
        </w:tc>
        <w:tc>
          <w:tcPr>
            <w:tcW w:w="1277" w:type="dxa"/>
            <w:shd w:val="clear" w:color="auto" w:fill="auto"/>
            <w:vAlign w:val="center"/>
          </w:tcPr>
          <w:p>
            <w:pPr>
              <w:jc w:val="center"/>
              <w:rPr>
                <w:rFonts w:hint="eastAsia" w:eastAsia="宋体"/>
                <w:lang w:eastAsia="zh-CN"/>
              </w:rPr>
            </w:pPr>
            <w:r>
              <w:rPr>
                <w:rFonts w:hint="eastAsia"/>
                <w:lang w:eastAsia="zh-CN"/>
              </w:rPr>
              <w:t>秒</w:t>
            </w:r>
          </w:p>
        </w:tc>
        <w:tc>
          <w:tcPr>
            <w:tcW w:w="1418" w:type="dxa"/>
            <w:shd w:val="clear" w:color="auto" w:fill="auto"/>
            <w:vAlign w:val="center"/>
          </w:tcPr>
          <w:p>
            <w:pPr>
              <w:jc w:val="center"/>
              <w:rPr>
                <w:rFonts w:ascii="宋体" w:hAnsi="宋体"/>
                <w:shd w:val="clear" w:color="auto" w:fill="FFFFFF"/>
              </w:rPr>
            </w:pPr>
          </w:p>
        </w:tc>
        <w:tc>
          <w:tcPr>
            <w:tcW w:w="1414" w:type="dxa"/>
            <w:shd w:val="clear" w:color="auto" w:fill="auto"/>
            <w:vAlign w:val="center"/>
          </w:tcPr>
          <w:p>
            <w:pPr>
              <w:jc w:val="center"/>
              <w:rPr>
                <w:rFonts w:ascii="宋体" w:hAnsi="宋体"/>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435" w:type="dxa"/>
            <w:gridSpan w:val="5"/>
            <w:shd w:val="clear" w:color="auto" w:fill="auto"/>
            <w:vAlign w:val="center"/>
          </w:tcPr>
          <w:p>
            <w:pPr>
              <w:rPr>
                <w:rFonts w:ascii="宋体" w:hAnsi="宋体"/>
                <w:shd w:val="clear" w:color="auto" w:fill="FFFFFF"/>
              </w:rPr>
            </w:pPr>
            <w:r>
              <w:rPr>
                <w:rFonts w:hint="eastAsia"/>
                <w:b/>
              </w:rPr>
              <w:t>项目服务单价合计报价金额（小写，元）</w:t>
            </w:r>
          </w:p>
        </w:tc>
        <w:tc>
          <w:tcPr>
            <w:tcW w:w="1418" w:type="dxa"/>
            <w:shd w:val="clear" w:color="auto" w:fill="auto"/>
            <w:vAlign w:val="center"/>
          </w:tcPr>
          <w:p>
            <w:pPr>
              <w:rPr>
                <w:rFonts w:ascii="宋体" w:hAnsi="宋体"/>
                <w:shd w:val="clear" w:color="auto" w:fill="FFFFFF"/>
              </w:rPr>
            </w:pPr>
          </w:p>
        </w:tc>
        <w:tc>
          <w:tcPr>
            <w:tcW w:w="1414" w:type="dxa"/>
            <w:shd w:val="clear" w:color="auto" w:fill="auto"/>
            <w:vAlign w:val="center"/>
          </w:tcPr>
          <w:p>
            <w:pPr>
              <w:jc w:val="center"/>
              <w:rPr>
                <w:rFonts w:ascii="宋体" w:hAnsi="宋体"/>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267" w:type="dxa"/>
            <w:gridSpan w:val="7"/>
            <w:shd w:val="clear" w:color="auto" w:fill="auto"/>
            <w:vAlign w:val="center"/>
          </w:tcPr>
          <w:p>
            <w:pPr>
              <w:rPr>
                <w:b/>
              </w:rPr>
            </w:pPr>
            <w:r>
              <w:rPr>
                <w:rFonts w:hint="eastAsia"/>
                <w:b/>
              </w:rPr>
              <w:t>项目服务单价合计报价金额（大写，元）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2775" w:type="dxa"/>
            <w:gridSpan w:val="2"/>
            <w:shd w:val="clear" w:color="auto" w:fill="auto"/>
            <w:vAlign w:val="center"/>
          </w:tcPr>
          <w:p>
            <w:pPr>
              <w:jc w:val="center"/>
              <w:rPr>
                <w:rFonts w:ascii="宋体" w:hAnsi="宋体"/>
                <w:shd w:val="clear" w:color="auto" w:fill="FFFFFF"/>
              </w:rPr>
            </w:pPr>
            <w:r>
              <w:rPr>
                <w:rFonts w:hint="eastAsia"/>
              </w:rPr>
              <w:t>服务承诺：</w:t>
            </w:r>
          </w:p>
        </w:tc>
        <w:tc>
          <w:tcPr>
            <w:tcW w:w="6492" w:type="dxa"/>
            <w:gridSpan w:val="5"/>
            <w:shd w:val="clear" w:color="auto" w:fill="auto"/>
          </w:tcPr>
          <w:p>
            <w:pPr>
              <w:rPr>
                <w:rFonts w:ascii="宋体" w:hAnsi="宋体"/>
              </w:rPr>
            </w:pPr>
            <w:r>
              <w:rPr>
                <w:rFonts w:hint="eastAsia" w:ascii="宋体" w:hAnsi="宋体"/>
              </w:rPr>
              <w:t>1.质保年限：</w:t>
            </w:r>
          </w:p>
          <w:p>
            <w:pPr>
              <w:rPr>
                <w:rFonts w:ascii="宋体" w:hAnsi="宋体"/>
              </w:rPr>
            </w:pPr>
            <w:r>
              <w:rPr>
                <w:rFonts w:ascii="宋体" w:hAnsi="宋体"/>
              </w:rPr>
              <w:t>2</w:t>
            </w:r>
            <w:r>
              <w:rPr>
                <w:rFonts w:hint="eastAsia" w:ascii="宋体" w:hAnsi="宋体"/>
              </w:rPr>
              <w:t>.课程资源制作水平达到技术规范要求。</w:t>
            </w:r>
          </w:p>
          <w:p>
            <w:pPr>
              <w:rPr>
                <w:rFonts w:ascii="宋体" w:hAnsi="宋体"/>
                <w:shd w:val="clear" w:color="auto" w:fill="FFFFFF"/>
              </w:rPr>
            </w:pPr>
            <w:r>
              <w:rPr>
                <w:rFonts w:ascii="宋体" w:hAnsi="宋体"/>
              </w:rPr>
              <w:t>3</w:t>
            </w:r>
            <w:r>
              <w:rPr>
                <w:rFonts w:hint="eastAsia" w:ascii="宋体" w:hAnsi="宋体"/>
              </w:rPr>
              <w:t>.其他服务承诺：</w:t>
            </w:r>
          </w:p>
        </w:tc>
      </w:tr>
    </w:tbl>
    <w:p>
      <w:pPr>
        <w:spacing w:line="440" w:lineRule="exact"/>
        <w:rPr>
          <w:rFonts w:ascii="楷体_GB2312" w:hAnsi="黑体" w:eastAsia="楷体_GB2312"/>
          <w:sz w:val="24"/>
        </w:rPr>
      </w:pPr>
      <w:r>
        <w:rPr>
          <w:rFonts w:hint="eastAsia" w:ascii="楷体_GB2312" w:hAnsi="黑体" w:eastAsia="楷体_GB2312"/>
          <w:sz w:val="24"/>
        </w:rPr>
        <w:t>注1：视频以分钟计价；动画以秒为单位计价；PPT演示文稿以张计价；不足1分钟按比例计价，请按照指定单位报价。</w:t>
      </w:r>
    </w:p>
    <w:p>
      <w:pPr>
        <w:spacing w:line="440" w:lineRule="exact"/>
        <w:rPr>
          <w:rFonts w:ascii="楷体_GB2312" w:hAnsi="黑体" w:eastAsia="楷体_GB2312"/>
          <w:sz w:val="24"/>
        </w:rPr>
      </w:pPr>
      <w:r>
        <w:rPr>
          <w:rFonts w:hint="eastAsia" w:ascii="楷体_GB2312" w:hAnsi="黑体" w:eastAsia="楷体_GB2312"/>
          <w:sz w:val="24"/>
        </w:rPr>
        <w:t>注2：</w:t>
      </w:r>
      <w:r>
        <w:rPr>
          <w:rFonts w:hint="eastAsia" w:ascii="楷体_GB2312" w:hAnsi="黑体" w:eastAsia="楷体_GB2312"/>
          <w:b/>
          <w:sz w:val="24"/>
        </w:rPr>
        <w:t>最终招标人支付金额以制作完成后的作品实际时长、数量计算价格</w:t>
      </w:r>
      <w:r>
        <w:rPr>
          <w:rFonts w:hint="eastAsia" w:ascii="楷体_GB2312" w:hAnsi="黑体" w:eastAsia="楷体_GB2312"/>
          <w:sz w:val="24"/>
        </w:rPr>
        <w:t>。</w:t>
      </w:r>
    </w:p>
    <w:p>
      <w:pPr>
        <w:spacing w:line="440" w:lineRule="exact"/>
        <w:rPr>
          <w:rFonts w:ascii="黑体" w:hAnsi="黑体" w:eastAsia="黑体"/>
          <w:sz w:val="24"/>
        </w:rPr>
      </w:pPr>
    </w:p>
    <w:p>
      <w:pPr>
        <w:spacing w:line="520" w:lineRule="exact"/>
        <w:ind w:left="3120"/>
        <w:rPr>
          <w:rFonts w:eastAsia="楷体_GB2312"/>
          <w:sz w:val="24"/>
          <w:szCs w:val="28"/>
          <w:u w:val="single"/>
        </w:rPr>
      </w:pPr>
      <w:r>
        <w:rPr>
          <w:rFonts w:eastAsia="楷体_GB2312"/>
          <w:sz w:val="24"/>
          <w:szCs w:val="28"/>
        </w:rPr>
        <w:t>投标人：</w:t>
      </w:r>
      <w:r>
        <w:rPr>
          <w:rFonts w:eastAsia="楷体_GB2312"/>
          <w:sz w:val="24"/>
          <w:szCs w:val="28"/>
          <w:u w:val="single"/>
        </w:rPr>
        <w:t xml:space="preserve">                         （加盖公章）</w:t>
      </w:r>
      <w:r>
        <w:rPr>
          <w:rFonts w:eastAsia="楷体_GB2312"/>
          <w:sz w:val="24"/>
          <w:szCs w:val="28"/>
        </w:rPr>
        <w:t>法定代表人或其授权代表(签字)：</w:t>
      </w:r>
      <w:r>
        <w:rPr>
          <w:rFonts w:eastAsia="楷体_GB2312"/>
          <w:sz w:val="24"/>
          <w:szCs w:val="28"/>
          <w:u w:val="single"/>
        </w:rPr>
        <w:t xml:space="preserve">               </w:t>
      </w:r>
    </w:p>
    <w:p>
      <w:pPr>
        <w:snapToGrid w:val="0"/>
        <w:spacing w:line="440" w:lineRule="exact"/>
        <w:rPr>
          <w:rFonts w:ascii="宋体" w:hAnsi="宋体" w:cs="宋体"/>
          <w:sz w:val="24"/>
          <w:szCs w:val="24"/>
        </w:rPr>
      </w:pPr>
    </w:p>
    <w:p>
      <w:pPr>
        <w:snapToGrid w:val="0"/>
        <w:spacing w:line="440" w:lineRule="exact"/>
        <w:rPr>
          <w:rFonts w:ascii="宋体" w:hAnsi="宋体" w:cs="宋体"/>
          <w:sz w:val="24"/>
          <w:szCs w:val="24"/>
        </w:rPr>
      </w:pPr>
    </w:p>
    <w:p>
      <w:pPr>
        <w:snapToGrid w:val="0"/>
        <w:spacing w:line="440" w:lineRule="exact"/>
        <w:rPr>
          <w:rFonts w:ascii="宋体" w:hAnsi="宋体" w:cs="宋体"/>
          <w:sz w:val="24"/>
          <w:szCs w:val="24"/>
        </w:rPr>
      </w:pPr>
      <w:r>
        <w:rPr>
          <w:rFonts w:hint="eastAsia" w:ascii="宋体" w:hAnsi="宋体" w:cs="宋体"/>
          <w:sz w:val="24"/>
          <w:szCs w:val="24"/>
        </w:rPr>
        <w:t>注：本表不与其他投标文件一起装订，请将此表单独用信封密封盖章（注明所投项目名称、包号并加盖投表人公章）。</w:t>
      </w:r>
    </w:p>
    <w:p>
      <w:pPr>
        <w:snapToGrid w:val="0"/>
        <w:spacing w:line="440" w:lineRule="exact"/>
        <w:ind w:firstLine="5340" w:firstLineChars="2225"/>
        <w:rPr>
          <w:rFonts w:ascii="宋体" w:hAnsi="宋体"/>
          <w:sz w:val="24"/>
          <w:szCs w:val="24"/>
        </w:rPr>
      </w:pPr>
    </w:p>
    <w:p>
      <w:pPr>
        <w:snapToGrid w:val="0"/>
        <w:spacing w:line="440" w:lineRule="exact"/>
        <w:ind w:firstLine="5340" w:firstLineChars="2225"/>
        <w:rPr>
          <w:rFonts w:ascii="宋体" w:hAnsi="宋体"/>
          <w:sz w:val="24"/>
          <w:szCs w:val="24"/>
        </w:rPr>
      </w:pPr>
      <w:r>
        <w:rPr>
          <w:rFonts w:ascii="宋体" w:hAnsi="宋体"/>
          <w:sz w:val="24"/>
          <w:szCs w:val="24"/>
        </w:rPr>
        <w:t>2020</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p>
      <w:pPr>
        <w:widowControl/>
        <w:jc w:val="left"/>
        <w:rPr>
          <w:rFonts w:ascii="宋体" w:hAnsi="宋体"/>
          <w:sz w:val="24"/>
          <w:szCs w:val="24"/>
        </w:rPr>
      </w:pPr>
      <w:r>
        <w:rPr>
          <w:rFonts w:ascii="宋体" w:hAnsi="宋体"/>
          <w:sz w:val="24"/>
          <w:szCs w:val="24"/>
        </w:rPr>
        <w:br w:type="page"/>
      </w:r>
    </w:p>
    <w:p>
      <w:pPr>
        <w:pStyle w:val="3"/>
        <w:jc w:val="center"/>
        <w:rPr>
          <w:rFonts w:ascii="宋体" w:hAnsi="宋体" w:eastAsia="宋体"/>
        </w:rPr>
      </w:pPr>
      <w:bookmarkStart w:id="133" w:name="_Toc422900131"/>
      <w:bookmarkStart w:id="134" w:name="_Toc482171586"/>
      <w:bookmarkStart w:id="135" w:name="_Toc48575941"/>
      <w:bookmarkStart w:id="136" w:name="_Toc430870122"/>
      <w:bookmarkStart w:id="137" w:name="_Toc430870098"/>
      <w:r>
        <w:rPr>
          <w:rFonts w:hint="eastAsia" w:ascii="宋体" w:hAnsi="宋体" w:eastAsia="宋体"/>
        </w:rPr>
        <w:t>技术参数偏离表</w:t>
      </w:r>
      <w:bookmarkEnd w:id="133"/>
      <w:bookmarkEnd w:id="134"/>
      <w:bookmarkEnd w:id="135"/>
      <w:bookmarkEnd w:id="136"/>
      <w:bookmarkEnd w:id="137"/>
    </w:p>
    <w:p>
      <w:pPr>
        <w:adjustRightInd w:val="0"/>
        <w:snapToGrid w:val="0"/>
        <w:spacing w:line="288" w:lineRule="auto"/>
        <w:rPr>
          <w:sz w:val="24"/>
        </w:rPr>
      </w:pPr>
      <w:r>
        <w:rPr>
          <w:bCs/>
          <w:sz w:val="24"/>
        </w:rPr>
        <w:t>项目名称：</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269"/>
        <w:gridCol w:w="1558"/>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951" w:type="dxa"/>
            <w:vAlign w:val="center"/>
          </w:tcPr>
          <w:p>
            <w:pPr>
              <w:snapToGrid w:val="0"/>
              <w:spacing w:before="156" w:beforeLines="50" w:line="288" w:lineRule="auto"/>
              <w:jc w:val="center"/>
              <w:rPr>
                <w:sz w:val="24"/>
              </w:rPr>
            </w:pPr>
            <w:r>
              <w:rPr>
                <w:sz w:val="24"/>
              </w:rPr>
              <w:t>项目</w:t>
            </w:r>
          </w:p>
        </w:tc>
        <w:tc>
          <w:tcPr>
            <w:tcW w:w="2269" w:type="dxa"/>
            <w:vAlign w:val="center"/>
          </w:tcPr>
          <w:p>
            <w:pPr>
              <w:snapToGrid w:val="0"/>
              <w:spacing w:before="156" w:beforeLines="50" w:line="288" w:lineRule="auto"/>
              <w:jc w:val="center"/>
              <w:rPr>
                <w:sz w:val="24"/>
              </w:rPr>
            </w:pPr>
            <w:r>
              <w:rPr>
                <w:sz w:val="24"/>
              </w:rPr>
              <w:t>招标文件要求</w:t>
            </w:r>
          </w:p>
        </w:tc>
        <w:tc>
          <w:tcPr>
            <w:tcW w:w="1558" w:type="dxa"/>
            <w:vAlign w:val="center"/>
          </w:tcPr>
          <w:p>
            <w:pPr>
              <w:snapToGrid w:val="0"/>
              <w:spacing w:before="156" w:beforeLines="50" w:line="288" w:lineRule="auto"/>
              <w:jc w:val="center"/>
              <w:rPr>
                <w:sz w:val="24"/>
              </w:rPr>
            </w:pPr>
            <w:r>
              <w:rPr>
                <w:sz w:val="24"/>
              </w:rPr>
              <w:t>响应规格</w:t>
            </w:r>
          </w:p>
        </w:tc>
        <w:tc>
          <w:tcPr>
            <w:tcW w:w="2744" w:type="dxa"/>
            <w:vAlign w:val="center"/>
          </w:tcPr>
          <w:p>
            <w:pPr>
              <w:snapToGrid w:val="0"/>
              <w:spacing w:before="156" w:beforeLines="50" w:line="288" w:lineRule="auto"/>
              <w:jc w:val="center"/>
              <w:rPr>
                <w:sz w:val="24"/>
              </w:rPr>
            </w:pPr>
            <w:r>
              <w:rPr>
                <w:sz w:val="24"/>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Align w:val="center"/>
          </w:tcPr>
          <w:p>
            <w:pPr>
              <w:snapToGrid w:val="0"/>
              <w:spacing w:line="288" w:lineRule="auto"/>
              <w:rPr>
                <w:sz w:val="24"/>
              </w:rPr>
            </w:pPr>
            <w:r>
              <w:t>售后服务保障要求</w:t>
            </w:r>
          </w:p>
        </w:tc>
        <w:tc>
          <w:tcPr>
            <w:tcW w:w="2269" w:type="dxa"/>
            <w:vAlign w:val="center"/>
          </w:tcPr>
          <w:p>
            <w:pPr>
              <w:snapToGrid w:val="0"/>
              <w:spacing w:line="288" w:lineRule="auto"/>
            </w:pPr>
          </w:p>
        </w:tc>
        <w:tc>
          <w:tcPr>
            <w:tcW w:w="1558" w:type="dxa"/>
          </w:tcPr>
          <w:p>
            <w:pPr>
              <w:snapToGrid w:val="0"/>
              <w:spacing w:before="156" w:beforeLines="50" w:line="288" w:lineRule="auto"/>
              <w:rPr>
                <w:sz w:val="24"/>
              </w:rPr>
            </w:pPr>
          </w:p>
        </w:tc>
        <w:tc>
          <w:tcPr>
            <w:tcW w:w="2744" w:type="dxa"/>
          </w:tcPr>
          <w:p>
            <w:pPr>
              <w:snapToGrid w:val="0"/>
              <w:spacing w:before="156" w:beforeLines="50" w:line="288"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Align w:val="center"/>
          </w:tcPr>
          <w:p>
            <w:pPr>
              <w:snapToGrid w:val="0"/>
              <w:spacing w:line="288" w:lineRule="auto"/>
              <w:rPr>
                <w:sz w:val="24"/>
              </w:rPr>
            </w:pPr>
            <w:r>
              <w:t>质保期</w:t>
            </w:r>
          </w:p>
        </w:tc>
        <w:tc>
          <w:tcPr>
            <w:tcW w:w="2269" w:type="dxa"/>
            <w:vAlign w:val="center"/>
          </w:tcPr>
          <w:p>
            <w:pPr>
              <w:snapToGrid w:val="0"/>
              <w:spacing w:line="288" w:lineRule="auto"/>
            </w:pPr>
          </w:p>
        </w:tc>
        <w:tc>
          <w:tcPr>
            <w:tcW w:w="1558" w:type="dxa"/>
          </w:tcPr>
          <w:p>
            <w:pPr>
              <w:snapToGrid w:val="0"/>
              <w:spacing w:before="156" w:beforeLines="50" w:line="288" w:lineRule="auto"/>
              <w:ind w:left="43"/>
              <w:rPr>
                <w:sz w:val="24"/>
              </w:rPr>
            </w:pPr>
          </w:p>
        </w:tc>
        <w:tc>
          <w:tcPr>
            <w:tcW w:w="2744" w:type="dxa"/>
          </w:tcPr>
          <w:p>
            <w:pPr>
              <w:snapToGrid w:val="0"/>
              <w:spacing w:before="156" w:beforeLines="50" w:line="288" w:lineRule="auto"/>
              <w:ind w:left="43"/>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Align w:val="center"/>
          </w:tcPr>
          <w:p>
            <w:pPr>
              <w:snapToGrid w:val="0"/>
              <w:spacing w:line="288" w:lineRule="auto"/>
              <w:rPr>
                <w:sz w:val="24"/>
              </w:rPr>
            </w:pPr>
            <w:r>
              <w:t>进度要求</w:t>
            </w:r>
          </w:p>
        </w:tc>
        <w:tc>
          <w:tcPr>
            <w:tcW w:w="2269" w:type="dxa"/>
            <w:vAlign w:val="center"/>
          </w:tcPr>
          <w:p>
            <w:pPr>
              <w:snapToGrid w:val="0"/>
              <w:spacing w:line="288" w:lineRule="auto"/>
            </w:pPr>
          </w:p>
        </w:tc>
        <w:tc>
          <w:tcPr>
            <w:tcW w:w="1558" w:type="dxa"/>
          </w:tcPr>
          <w:p>
            <w:pPr>
              <w:snapToGrid w:val="0"/>
              <w:spacing w:before="156" w:beforeLines="50" w:line="288" w:lineRule="auto"/>
              <w:rPr>
                <w:sz w:val="24"/>
              </w:rPr>
            </w:pPr>
          </w:p>
        </w:tc>
        <w:tc>
          <w:tcPr>
            <w:tcW w:w="2744" w:type="dxa"/>
          </w:tcPr>
          <w:p>
            <w:pPr>
              <w:snapToGrid w:val="0"/>
              <w:spacing w:before="156" w:beforeLines="50" w:line="288"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Align w:val="center"/>
          </w:tcPr>
          <w:p>
            <w:pPr>
              <w:snapToGrid w:val="0"/>
              <w:spacing w:line="288" w:lineRule="auto"/>
              <w:rPr>
                <w:sz w:val="24"/>
              </w:rPr>
            </w:pPr>
            <w:r>
              <w:t>交货时间、地点</w:t>
            </w:r>
          </w:p>
        </w:tc>
        <w:tc>
          <w:tcPr>
            <w:tcW w:w="2269" w:type="dxa"/>
            <w:vAlign w:val="center"/>
          </w:tcPr>
          <w:p>
            <w:pPr>
              <w:snapToGrid w:val="0"/>
              <w:spacing w:line="288" w:lineRule="auto"/>
            </w:pPr>
          </w:p>
        </w:tc>
        <w:tc>
          <w:tcPr>
            <w:tcW w:w="1558" w:type="dxa"/>
          </w:tcPr>
          <w:p>
            <w:pPr>
              <w:snapToGrid w:val="0"/>
              <w:spacing w:before="156" w:beforeLines="50" w:line="288" w:lineRule="auto"/>
              <w:rPr>
                <w:sz w:val="24"/>
              </w:rPr>
            </w:pPr>
          </w:p>
        </w:tc>
        <w:tc>
          <w:tcPr>
            <w:tcW w:w="2744" w:type="dxa"/>
          </w:tcPr>
          <w:p>
            <w:pPr>
              <w:snapToGrid w:val="0"/>
              <w:spacing w:before="156" w:beforeLines="50" w:line="288"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Align w:val="center"/>
          </w:tcPr>
          <w:p>
            <w:pPr>
              <w:snapToGrid w:val="0"/>
              <w:spacing w:line="288" w:lineRule="auto"/>
              <w:rPr>
                <w:sz w:val="24"/>
              </w:rPr>
            </w:pPr>
            <w:r>
              <w:t>项目验收</w:t>
            </w:r>
          </w:p>
        </w:tc>
        <w:tc>
          <w:tcPr>
            <w:tcW w:w="2269" w:type="dxa"/>
          </w:tcPr>
          <w:p>
            <w:pPr>
              <w:snapToGrid w:val="0"/>
              <w:spacing w:line="288" w:lineRule="auto"/>
            </w:pPr>
          </w:p>
        </w:tc>
        <w:tc>
          <w:tcPr>
            <w:tcW w:w="1558" w:type="dxa"/>
          </w:tcPr>
          <w:p>
            <w:pPr>
              <w:snapToGrid w:val="0"/>
              <w:spacing w:before="156" w:beforeLines="50" w:line="288" w:lineRule="auto"/>
              <w:rPr>
                <w:sz w:val="24"/>
              </w:rPr>
            </w:pPr>
          </w:p>
        </w:tc>
        <w:tc>
          <w:tcPr>
            <w:tcW w:w="2744" w:type="dxa"/>
          </w:tcPr>
          <w:p>
            <w:pPr>
              <w:snapToGrid w:val="0"/>
              <w:spacing w:before="156" w:beforeLines="50" w:line="288"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Align w:val="center"/>
          </w:tcPr>
          <w:p>
            <w:pPr>
              <w:snapToGrid w:val="0"/>
              <w:spacing w:line="288" w:lineRule="auto"/>
              <w:rPr>
                <w:sz w:val="24"/>
              </w:rPr>
            </w:pPr>
            <w:r>
              <w:t>产权要求</w:t>
            </w:r>
          </w:p>
        </w:tc>
        <w:tc>
          <w:tcPr>
            <w:tcW w:w="2269" w:type="dxa"/>
          </w:tcPr>
          <w:p>
            <w:pPr>
              <w:snapToGrid w:val="0"/>
              <w:spacing w:line="288" w:lineRule="auto"/>
            </w:pPr>
          </w:p>
        </w:tc>
        <w:tc>
          <w:tcPr>
            <w:tcW w:w="1558" w:type="dxa"/>
          </w:tcPr>
          <w:p>
            <w:pPr>
              <w:snapToGrid w:val="0"/>
              <w:spacing w:before="156" w:beforeLines="50" w:line="288" w:lineRule="auto"/>
              <w:rPr>
                <w:sz w:val="24"/>
              </w:rPr>
            </w:pPr>
          </w:p>
        </w:tc>
        <w:tc>
          <w:tcPr>
            <w:tcW w:w="2744" w:type="dxa"/>
          </w:tcPr>
          <w:p>
            <w:pPr>
              <w:snapToGrid w:val="0"/>
              <w:spacing w:before="156" w:beforeLines="50" w:line="288"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Align w:val="center"/>
          </w:tcPr>
          <w:p>
            <w:pPr>
              <w:snapToGrid w:val="0"/>
              <w:spacing w:line="288" w:lineRule="auto"/>
              <w:rPr>
                <w:sz w:val="24"/>
              </w:rPr>
            </w:pPr>
            <w:r>
              <w:t>付款方式</w:t>
            </w:r>
          </w:p>
        </w:tc>
        <w:tc>
          <w:tcPr>
            <w:tcW w:w="2269" w:type="dxa"/>
          </w:tcPr>
          <w:p>
            <w:pPr>
              <w:snapToGrid w:val="0"/>
              <w:spacing w:line="288" w:lineRule="auto"/>
            </w:pPr>
          </w:p>
        </w:tc>
        <w:tc>
          <w:tcPr>
            <w:tcW w:w="1558" w:type="dxa"/>
          </w:tcPr>
          <w:p>
            <w:pPr>
              <w:snapToGrid w:val="0"/>
              <w:spacing w:before="156" w:beforeLines="50" w:line="288" w:lineRule="auto"/>
              <w:rPr>
                <w:sz w:val="24"/>
              </w:rPr>
            </w:pPr>
          </w:p>
        </w:tc>
        <w:tc>
          <w:tcPr>
            <w:tcW w:w="2744" w:type="dxa"/>
          </w:tcPr>
          <w:p>
            <w:pPr>
              <w:snapToGrid w:val="0"/>
              <w:spacing w:before="156" w:beforeLines="50" w:line="288"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Align w:val="center"/>
          </w:tcPr>
          <w:p>
            <w:pPr>
              <w:snapToGrid w:val="0"/>
              <w:spacing w:line="288" w:lineRule="auto"/>
              <w:rPr>
                <w:sz w:val="24"/>
              </w:rPr>
            </w:pPr>
            <w:r>
              <w:t>培训</w:t>
            </w:r>
          </w:p>
        </w:tc>
        <w:tc>
          <w:tcPr>
            <w:tcW w:w="2269" w:type="dxa"/>
          </w:tcPr>
          <w:p>
            <w:pPr>
              <w:snapToGrid w:val="0"/>
              <w:spacing w:line="288" w:lineRule="auto"/>
            </w:pPr>
          </w:p>
        </w:tc>
        <w:tc>
          <w:tcPr>
            <w:tcW w:w="1558" w:type="dxa"/>
          </w:tcPr>
          <w:p>
            <w:pPr>
              <w:snapToGrid w:val="0"/>
              <w:spacing w:before="156" w:beforeLines="50" w:line="288" w:lineRule="auto"/>
              <w:rPr>
                <w:sz w:val="24"/>
              </w:rPr>
            </w:pPr>
          </w:p>
        </w:tc>
        <w:tc>
          <w:tcPr>
            <w:tcW w:w="2744" w:type="dxa"/>
          </w:tcPr>
          <w:p>
            <w:pPr>
              <w:snapToGrid w:val="0"/>
              <w:spacing w:before="156" w:beforeLines="50" w:line="288"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Align w:val="center"/>
          </w:tcPr>
          <w:p>
            <w:pPr>
              <w:snapToGrid w:val="0"/>
              <w:spacing w:line="288" w:lineRule="auto"/>
              <w:rPr>
                <w:sz w:val="24"/>
              </w:rPr>
            </w:pPr>
            <w:r>
              <w:t>能力或业绩要求</w:t>
            </w:r>
          </w:p>
        </w:tc>
        <w:tc>
          <w:tcPr>
            <w:tcW w:w="2269" w:type="dxa"/>
          </w:tcPr>
          <w:p>
            <w:pPr>
              <w:snapToGrid w:val="0"/>
              <w:spacing w:line="288" w:lineRule="auto"/>
            </w:pPr>
          </w:p>
        </w:tc>
        <w:tc>
          <w:tcPr>
            <w:tcW w:w="1558" w:type="dxa"/>
          </w:tcPr>
          <w:p>
            <w:pPr>
              <w:snapToGrid w:val="0"/>
              <w:spacing w:before="156" w:beforeLines="50" w:line="288" w:lineRule="auto"/>
              <w:rPr>
                <w:sz w:val="24"/>
              </w:rPr>
            </w:pPr>
          </w:p>
        </w:tc>
        <w:tc>
          <w:tcPr>
            <w:tcW w:w="2744" w:type="dxa"/>
          </w:tcPr>
          <w:p>
            <w:pPr>
              <w:snapToGrid w:val="0"/>
              <w:spacing w:before="156" w:beforeLines="50" w:line="288"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Align w:val="center"/>
          </w:tcPr>
          <w:p>
            <w:pPr>
              <w:snapToGrid w:val="0"/>
              <w:spacing w:line="288" w:lineRule="auto"/>
              <w:rPr>
                <w:sz w:val="24"/>
              </w:rPr>
            </w:pPr>
            <w:r>
              <w:t>其他服务要求</w:t>
            </w:r>
          </w:p>
        </w:tc>
        <w:tc>
          <w:tcPr>
            <w:tcW w:w="2269" w:type="dxa"/>
          </w:tcPr>
          <w:p>
            <w:pPr>
              <w:snapToGrid w:val="0"/>
              <w:spacing w:line="288" w:lineRule="auto"/>
            </w:pPr>
          </w:p>
        </w:tc>
        <w:tc>
          <w:tcPr>
            <w:tcW w:w="1558" w:type="dxa"/>
          </w:tcPr>
          <w:p>
            <w:pPr>
              <w:snapToGrid w:val="0"/>
              <w:spacing w:before="156" w:beforeLines="50" w:line="288" w:lineRule="auto"/>
              <w:rPr>
                <w:sz w:val="24"/>
              </w:rPr>
            </w:pPr>
          </w:p>
        </w:tc>
        <w:tc>
          <w:tcPr>
            <w:tcW w:w="2744" w:type="dxa"/>
          </w:tcPr>
          <w:p>
            <w:pPr>
              <w:snapToGrid w:val="0"/>
              <w:spacing w:before="156" w:beforeLines="50" w:line="288" w:lineRule="auto"/>
              <w:rPr>
                <w:sz w:val="24"/>
              </w:rPr>
            </w:pPr>
          </w:p>
        </w:tc>
      </w:tr>
    </w:tbl>
    <w:p>
      <w:pPr>
        <w:adjustRightInd w:val="0"/>
        <w:snapToGrid w:val="0"/>
        <w:spacing w:line="288" w:lineRule="auto"/>
        <w:rPr>
          <w:rFonts w:eastAsia="楷体"/>
          <w:bCs/>
          <w:sz w:val="24"/>
        </w:rPr>
      </w:pPr>
      <w:r>
        <w:rPr>
          <w:rFonts w:eastAsia="楷体"/>
          <w:bCs/>
          <w:sz w:val="24"/>
        </w:rPr>
        <w:t>注：</w:t>
      </w:r>
    </w:p>
    <w:p>
      <w:pPr>
        <w:adjustRightInd w:val="0"/>
        <w:snapToGrid w:val="0"/>
        <w:spacing w:line="288" w:lineRule="auto"/>
        <w:rPr>
          <w:rFonts w:eastAsia="楷体"/>
          <w:bCs/>
          <w:sz w:val="24"/>
        </w:rPr>
      </w:pPr>
      <w:r>
        <w:rPr>
          <w:rFonts w:eastAsia="楷体"/>
          <w:bCs/>
          <w:sz w:val="24"/>
        </w:rPr>
        <w:t>1</w:t>
      </w:r>
      <w:r>
        <w:t>．</w:t>
      </w:r>
      <w:r>
        <w:rPr>
          <w:rFonts w:eastAsia="楷体"/>
          <w:bCs/>
          <w:sz w:val="24"/>
        </w:rPr>
        <w:t>逐项按照招标文件要求填写响应规格。</w:t>
      </w:r>
    </w:p>
    <w:p>
      <w:pPr>
        <w:adjustRightInd w:val="0"/>
        <w:snapToGrid w:val="0"/>
        <w:spacing w:line="288" w:lineRule="auto"/>
        <w:rPr>
          <w:rFonts w:eastAsia="楷体"/>
          <w:bCs/>
          <w:sz w:val="24"/>
        </w:rPr>
      </w:pPr>
      <w:r>
        <w:rPr>
          <w:rFonts w:eastAsia="楷体"/>
          <w:bCs/>
          <w:sz w:val="24"/>
        </w:rPr>
        <w:t>2</w:t>
      </w:r>
      <w:r>
        <w:t>．</w:t>
      </w:r>
      <w:r>
        <w:rPr>
          <w:rFonts w:eastAsia="楷体"/>
          <w:bCs/>
          <w:sz w:val="24"/>
        </w:rPr>
        <w:t>偏离说明是指对招标文件要求存在不同之处的解释说明。偏离系指：正偏离（高于招标要求）、负偏离（低于招标要求）、无偏离（满足招标要求）。</w:t>
      </w:r>
    </w:p>
    <w:p>
      <w:pPr>
        <w:adjustRightInd w:val="0"/>
        <w:snapToGrid w:val="0"/>
        <w:spacing w:line="288" w:lineRule="auto"/>
        <w:rPr>
          <w:rFonts w:eastAsia="楷体"/>
          <w:bCs/>
          <w:sz w:val="24"/>
        </w:rPr>
      </w:pPr>
      <w:r>
        <w:rPr>
          <w:rFonts w:eastAsia="楷体"/>
          <w:bCs/>
          <w:sz w:val="24"/>
        </w:rPr>
        <w:t>3</w:t>
      </w:r>
      <w:r>
        <w:t>．</w:t>
      </w:r>
      <w:r>
        <w:rPr>
          <w:rFonts w:eastAsia="楷体"/>
          <w:bCs/>
          <w:sz w:val="24"/>
        </w:rPr>
        <w:t>如不填写或填写不全或未如实填写，自行承担投标风险。</w:t>
      </w:r>
    </w:p>
    <w:p>
      <w:pPr>
        <w:adjustRightInd w:val="0"/>
        <w:snapToGrid w:val="0"/>
        <w:spacing w:line="288" w:lineRule="auto"/>
        <w:rPr>
          <w:sz w:val="24"/>
        </w:rPr>
      </w:pPr>
      <w:r>
        <w:rPr>
          <w:sz w:val="24"/>
        </w:rPr>
        <w:t>投标人全称（加盖公章）：</w:t>
      </w:r>
    </w:p>
    <w:p>
      <w:pPr>
        <w:adjustRightInd w:val="0"/>
        <w:snapToGrid w:val="0"/>
        <w:spacing w:line="288" w:lineRule="auto"/>
        <w:rPr>
          <w:sz w:val="24"/>
        </w:rPr>
      </w:pPr>
    </w:p>
    <w:p>
      <w:pPr>
        <w:adjustRightInd w:val="0"/>
        <w:snapToGrid w:val="0"/>
        <w:spacing w:line="288" w:lineRule="auto"/>
        <w:rPr>
          <w:sz w:val="24"/>
        </w:rPr>
      </w:pPr>
      <w:r>
        <w:rPr>
          <w:sz w:val="24"/>
        </w:rPr>
        <w:t>授权代表签字：</w:t>
      </w:r>
    </w:p>
    <w:p>
      <w:pPr>
        <w:adjustRightInd w:val="0"/>
        <w:snapToGrid w:val="0"/>
        <w:spacing w:line="288" w:lineRule="auto"/>
        <w:rPr>
          <w:sz w:val="24"/>
        </w:rPr>
      </w:pPr>
    </w:p>
    <w:p>
      <w:pPr>
        <w:snapToGrid w:val="0"/>
        <w:spacing w:before="156" w:beforeLines="50" w:after="50" w:line="288" w:lineRule="auto"/>
        <w:ind w:firstLine="5640" w:firstLineChars="2350"/>
        <w:rPr>
          <w:sz w:val="24"/>
          <w:szCs w:val="20"/>
        </w:rPr>
      </w:pPr>
      <w:r>
        <w:rPr>
          <w:sz w:val="24"/>
        </w:rPr>
        <w:t>年    月    日</w:t>
      </w:r>
    </w:p>
    <w:p>
      <w:pPr>
        <w:widowControl/>
        <w:snapToGrid w:val="0"/>
        <w:spacing w:line="440" w:lineRule="exact"/>
        <w:ind w:firstLine="480" w:firstLineChars="200"/>
        <w:jc w:val="left"/>
        <w:rPr>
          <w:rFonts w:ascii="宋体" w:hAnsi="宋体"/>
          <w:sz w:val="24"/>
          <w:szCs w:val="24"/>
        </w:rPr>
      </w:pPr>
    </w:p>
    <w:p>
      <w:pPr>
        <w:rPr>
          <w:rFonts w:ascii="宋体" w:hAnsi="宋体"/>
          <w:b/>
          <w:sz w:val="28"/>
          <w:szCs w:val="28"/>
        </w:rPr>
      </w:pPr>
    </w:p>
    <w:p>
      <w:pPr>
        <w:rPr>
          <w:rFonts w:ascii="宋体" w:hAnsi="宋体"/>
          <w:b/>
          <w:sz w:val="28"/>
          <w:szCs w:val="28"/>
        </w:rPr>
      </w:pPr>
    </w:p>
    <w:p>
      <w:pPr>
        <w:widowControl/>
        <w:jc w:val="left"/>
        <w:rPr>
          <w:rFonts w:ascii="宋体" w:hAnsi="宋体"/>
          <w:b/>
          <w:sz w:val="28"/>
          <w:szCs w:val="28"/>
        </w:rPr>
      </w:pPr>
      <w:r>
        <w:rPr>
          <w:rFonts w:ascii="宋体" w:hAnsi="宋体"/>
          <w:b/>
          <w:sz w:val="28"/>
          <w:szCs w:val="28"/>
        </w:rPr>
        <w:br w:type="page"/>
      </w:r>
    </w:p>
    <w:p>
      <w:pPr>
        <w:pStyle w:val="3"/>
        <w:jc w:val="center"/>
        <w:rPr>
          <w:b w:val="0"/>
          <w:sz w:val="24"/>
        </w:rPr>
      </w:pPr>
      <w:bookmarkStart w:id="138" w:name="_Toc48575942"/>
      <w:r>
        <w:rPr>
          <w:rFonts w:ascii="宋体" w:hAnsi="宋体" w:eastAsia="宋体"/>
        </w:rPr>
        <w:t>投标人的类似成功案例的业绩证明文件：</w:t>
      </w:r>
      <w:bookmarkEnd w:id="138"/>
    </w:p>
    <w:p>
      <w:pPr>
        <w:pStyle w:val="13"/>
        <w:snapToGrid w:val="0"/>
        <w:ind w:left="480" w:hanging="480"/>
        <w:rPr>
          <w:sz w:val="24"/>
        </w:rPr>
      </w:pPr>
    </w:p>
    <w:p>
      <w:pPr>
        <w:spacing w:line="288" w:lineRule="auto"/>
        <w:jc w:val="center"/>
        <w:rPr>
          <w:b/>
          <w:sz w:val="24"/>
        </w:rPr>
      </w:pPr>
      <w:r>
        <w:rPr>
          <w:b/>
          <w:sz w:val="24"/>
        </w:rPr>
        <w:t>投标人同类项目实施情况一览表格式：</w:t>
      </w:r>
    </w:p>
    <w:p>
      <w:pPr>
        <w:pStyle w:val="13"/>
        <w:snapToGrid w:val="0"/>
        <w:spacing w:after="156" w:afterLines="50"/>
        <w:ind w:left="480" w:hanging="480"/>
        <w:jc w:val="center"/>
        <w:rPr>
          <w:sz w:val="24"/>
        </w:rPr>
      </w:pPr>
      <w:r>
        <w:rPr>
          <w:sz w:val="24"/>
        </w:rPr>
        <w:t>（投标人同类项目合同复印件、用户验收报告格式自拟）</w:t>
      </w:r>
    </w:p>
    <w:tbl>
      <w:tblPr>
        <w:tblStyle w:val="17"/>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1"/>
        <w:gridCol w:w="1839"/>
        <w:gridCol w:w="1912"/>
        <w:gridCol w:w="29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841"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b/>
                <w:sz w:val="24"/>
              </w:rPr>
              <w:t>采购单位名称</w:t>
            </w:r>
          </w:p>
        </w:tc>
        <w:tc>
          <w:tcPr>
            <w:tcW w:w="1839"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b/>
                <w:sz w:val="24"/>
              </w:rPr>
              <w:t>项目名称</w:t>
            </w:r>
          </w:p>
        </w:tc>
        <w:tc>
          <w:tcPr>
            <w:tcW w:w="1912"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b/>
                <w:sz w:val="24"/>
              </w:rPr>
            </w:pPr>
            <w:r>
              <w:rPr>
                <w:b/>
                <w:sz w:val="24"/>
              </w:rPr>
              <w:t>合同金额</w:t>
            </w:r>
          </w:p>
          <w:p>
            <w:pPr>
              <w:jc w:val="center"/>
              <w:rPr>
                <w:b/>
                <w:sz w:val="24"/>
              </w:rPr>
            </w:pPr>
            <w:r>
              <w:rPr>
                <w:b/>
                <w:sz w:val="24"/>
              </w:rPr>
              <w:t>（万元）</w:t>
            </w:r>
          </w:p>
        </w:tc>
        <w:tc>
          <w:tcPr>
            <w:tcW w:w="293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b/>
                <w:sz w:val="24"/>
              </w:rPr>
            </w:pPr>
            <w:r>
              <w:rPr>
                <w:b/>
                <w:sz w:val="24"/>
              </w:rPr>
              <w:t>采购单位联系人及</w:t>
            </w:r>
          </w:p>
          <w:p>
            <w:pPr>
              <w:jc w:val="center"/>
              <w:rPr>
                <w:b/>
                <w:sz w:val="24"/>
              </w:rPr>
            </w:pPr>
            <w:r>
              <w:rPr>
                <w:b/>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841" w:type="dxa"/>
            <w:tcBorders>
              <w:top w:val="single" w:color="auto" w:sz="4" w:space="0"/>
              <w:left w:val="single" w:color="auto" w:sz="4" w:space="0"/>
              <w:bottom w:val="single" w:color="auto" w:sz="4" w:space="0"/>
              <w:right w:val="single" w:color="auto" w:sz="4" w:space="0"/>
            </w:tcBorders>
          </w:tcPr>
          <w:p/>
        </w:tc>
        <w:tc>
          <w:tcPr>
            <w:tcW w:w="1839" w:type="dxa"/>
            <w:tcBorders>
              <w:top w:val="single" w:color="auto" w:sz="4" w:space="0"/>
              <w:left w:val="single" w:color="auto" w:sz="4" w:space="0"/>
              <w:bottom w:val="single" w:color="auto" w:sz="4" w:space="0"/>
              <w:right w:val="single" w:color="auto" w:sz="4" w:space="0"/>
            </w:tcBorders>
          </w:tcPr>
          <w:p/>
        </w:tc>
        <w:tc>
          <w:tcPr>
            <w:tcW w:w="1912" w:type="dxa"/>
            <w:tcBorders>
              <w:top w:val="single" w:color="auto" w:sz="4" w:space="0"/>
              <w:left w:val="single" w:color="auto" w:sz="4" w:space="0"/>
              <w:bottom w:val="single" w:color="auto" w:sz="4" w:space="0"/>
              <w:right w:val="single" w:color="auto" w:sz="4" w:space="0"/>
            </w:tcBorders>
          </w:tcPr>
          <w:p/>
        </w:tc>
        <w:tc>
          <w:tcPr>
            <w:tcW w:w="293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841" w:type="dxa"/>
            <w:tcBorders>
              <w:top w:val="single" w:color="auto" w:sz="4" w:space="0"/>
              <w:left w:val="single" w:color="auto" w:sz="4" w:space="0"/>
              <w:bottom w:val="single" w:color="auto" w:sz="4" w:space="0"/>
              <w:right w:val="single" w:color="auto" w:sz="4" w:space="0"/>
            </w:tcBorders>
          </w:tcPr>
          <w:p/>
        </w:tc>
        <w:tc>
          <w:tcPr>
            <w:tcW w:w="1839" w:type="dxa"/>
            <w:tcBorders>
              <w:top w:val="single" w:color="auto" w:sz="4" w:space="0"/>
              <w:left w:val="single" w:color="auto" w:sz="4" w:space="0"/>
              <w:bottom w:val="single" w:color="auto" w:sz="4" w:space="0"/>
              <w:right w:val="single" w:color="auto" w:sz="4" w:space="0"/>
            </w:tcBorders>
          </w:tcPr>
          <w:p/>
        </w:tc>
        <w:tc>
          <w:tcPr>
            <w:tcW w:w="1912" w:type="dxa"/>
            <w:tcBorders>
              <w:top w:val="single" w:color="auto" w:sz="4" w:space="0"/>
              <w:left w:val="single" w:color="auto" w:sz="4" w:space="0"/>
              <w:bottom w:val="single" w:color="auto" w:sz="4" w:space="0"/>
              <w:right w:val="single" w:color="auto" w:sz="4" w:space="0"/>
            </w:tcBorders>
          </w:tcPr>
          <w:p/>
        </w:tc>
        <w:tc>
          <w:tcPr>
            <w:tcW w:w="293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841" w:type="dxa"/>
            <w:tcBorders>
              <w:top w:val="single" w:color="auto" w:sz="4" w:space="0"/>
              <w:left w:val="single" w:color="auto" w:sz="4" w:space="0"/>
              <w:bottom w:val="single" w:color="auto" w:sz="4" w:space="0"/>
              <w:right w:val="single" w:color="auto" w:sz="4" w:space="0"/>
            </w:tcBorders>
          </w:tcPr>
          <w:p/>
        </w:tc>
        <w:tc>
          <w:tcPr>
            <w:tcW w:w="1839" w:type="dxa"/>
            <w:tcBorders>
              <w:top w:val="single" w:color="auto" w:sz="4" w:space="0"/>
              <w:left w:val="single" w:color="auto" w:sz="4" w:space="0"/>
              <w:bottom w:val="single" w:color="auto" w:sz="4" w:space="0"/>
              <w:right w:val="single" w:color="auto" w:sz="4" w:space="0"/>
            </w:tcBorders>
          </w:tcPr>
          <w:p/>
        </w:tc>
        <w:tc>
          <w:tcPr>
            <w:tcW w:w="1912" w:type="dxa"/>
            <w:tcBorders>
              <w:top w:val="single" w:color="auto" w:sz="4" w:space="0"/>
              <w:left w:val="single" w:color="auto" w:sz="4" w:space="0"/>
              <w:bottom w:val="single" w:color="auto" w:sz="4" w:space="0"/>
              <w:right w:val="single" w:color="auto" w:sz="4" w:space="0"/>
            </w:tcBorders>
          </w:tcPr>
          <w:p/>
        </w:tc>
        <w:tc>
          <w:tcPr>
            <w:tcW w:w="293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841" w:type="dxa"/>
            <w:tcBorders>
              <w:top w:val="single" w:color="auto" w:sz="4" w:space="0"/>
              <w:left w:val="single" w:color="auto" w:sz="4" w:space="0"/>
              <w:bottom w:val="single" w:color="auto" w:sz="4" w:space="0"/>
              <w:right w:val="single" w:color="auto" w:sz="4" w:space="0"/>
            </w:tcBorders>
          </w:tcPr>
          <w:p/>
        </w:tc>
        <w:tc>
          <w:tcPr>
            <w:tcW w:w="1839" w:type="dxa"/>
            <w:tcBorders>
              <w:top w:val="single" w:color="auto" w:sz="4" w:space="0"/>
              <w:left w:val="single" w:color="auto" w:sz="4" w:space="0"/>
              <w:bottom w:val="single" w:color="auto" w:sz="4" w:space="0"/>
              <w:right w:val="single" w:color="auto" w:sz="4" w:space="0"/>
            </w:tcBorders>
          </w:tcPr>
          <w:p/>
        </w:tc>
        <w:tc>
          <w:tcPr>
            <w:tcW w:w="1912" w:type="dxa"/>
            <w:tcBorders>
              <w:top w:val="single" w:color="auto" w:sz="4" w:space="0"/>
              <w:left w:val="single" w:color="auto" w:sz="4" w:space="0"/>
              <w:bottom w:val="single" w:color="auto" w:sz="4" w:space="0"/>
              <w:right w:val="single" w:color="auto" w:sz="4" w:space="0"/>
            </w:tcBorders>
          </w:tcPr>
          <w:p/>
        </w:tc>
        <w:tc>
          <w:tcPr>
            <w:tcW w:w="293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841" w:type="dxa"/>
            <w:tcBorders>
              <w:top w:val="single" w:color="auto" w:sz="4" w:space="0"/>
              <w:left w:val="single" w:color="auto" w:sz="4" w:space="0"/>
              <w:bottom w:val="single" w:color="auto" w:sz="4" w:space="0"/>
              <w:right w:val="single" w:color="auto" w:sz="4" w:space="0"/>
            </w:tcBorders>
          </w:tcPr>
          <w:p/>
        </w:tc>
        <w:tc>
          <w:tcPr>
            <w:tcW w:w="1839" w:type="dxa"/>
            <w:tcBorders>
              <w:top w:val="single" w:color="auto" w:sz="4" w:space="0"/>
              <w:left w:val="single" w:color="auto" w:sz="4" w:space="0"/>
              <w:bottom w:val="single" w:color="auto" w:sz="4" w:space="0"/>
              <w:right w:val="single" w:color="auto" w:sz="4" w:space="0"/>
            </w:tcBorders>
          </w:tcPr>
          <w:p/>
        </w:tc>
        <w:tc>
          <w:tcPr>
            <w:tcW w:w="1912" w:type="dxa"/>
            <w:tcBorders>
              <w:top w:val="single" w:color="auto" w:sz="4" w:space="0"/>
              <w:left w:val="single" w:color="auto" w:sz="4" w:space="0"/>
              <w:bottom w:val="single" w:color="auto" w:sz="4" w:space="0"/>
              <w:right w:val="single" w:color="auto" w:sz="4" w:space="0"/>
            </w:tcBorders>
          </w:tcPr>
          <w:p/>
        </w:tc>
        <w:tc>
          <w:tcPr>
            <w:tcW w:w="293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841" w:type="dxa"/>
            <w:tcBorders>
              <w:top w:val="single" w:color="auto" w:sz="4" w:space="0"/>
              <w:left w:val="single" w:color="auto" w:sz="4" w:space="0"/>
              <w:bottom w:val="single" w:color="auto" w:sz="4" w:space="0"/>
              <w:right w:val="single" w:color="auto" w:sz="4" w:space="0"/>
            </w:tcBorders>
          </w:tcPr>
          <w:p/>
        </w:tc>
        <w:tc>
          <w:tcPr>
            <w:tcW w:w="1839" w:type="dxa"/>
            <w:tcBorders>
              <w:top w:val="single" w:color="auto" w:sz="4" w:space="0"/>
              <w:left w:val="single" w:color="auto" w:sz="4" w:space="0"/>
              <w:bottom w:val="single" w:color="auto" w:sz="4" w:space="0"/>
              <w:right w:val="single" w:color="auto" w:sz="4" w:space="0"/>
            </w:tcBorders>
          </w:tcPr>
          <w:p/>
        </w:tc>
        <w:tc>
          <w:tcPr>
            <w:tcW w:w="1912" w:type="dxa"/>
            <w:tcBorders>
              <w:top w:val="single" w:color="auto" w:sz="4" w:space="0"/>
              <w:left w:val="single" w:color="auto" w:sz="4" w:space="0"/>
              <w:bottom w:val="single" w:color="auto" w:sz="4" w:space="0"/>
              <w:right w:val="single" w:color="auto" w:sz="4" w:space="0"/>
            </w:tcBorders>
          </w:tcPr>
          <w:p/>
        </w:tc>
        <w:tc>
          <w:tcPr>
            <w:tcW w:w="293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841" w:type="dxa"/>
            <w:tcBorders>
              <w:top w:val="single" w:color="auto" w:sz="4" w:space="0"/>
              <w:left w:val="single" w:color="auto" w:sz="4" w:space="0"/>
              <w:bottom w:val="single" w:color="auto" w:sz="4" w:space="0"/>
              <w:right w:val="single" w:color="auto" w:sz="4" w:space="0"/>
            </w:tcBorders>
          </w:tcPr>
          <w:p/>
        </w:tc>
        <w:tc>
          <w:tcPr>
            <w:tcW w:w="1839" w:type="dxa"/>
            <w:tcBorders>
              <w:top w:val="single" w:color="auto" w:sz="4" w:space="0"/>
              <w:left w:val="single" w:color="auto" w:sz="4" w:space="0"/>
              <w:bottom w:val="single" w:color="auto" w:sz="4" w:space="0"/>
              <w:right w:val="single" w:color="auto" w:sz="4" w:space="0"/>
            </w:tcBorders>
          </w:tcPr>
          <w:p/>
        </w:tc>
        <w:tc>
          <w:tcPr>
            <w:tcW w:w="1912" w:type="dxa"/>
            <w:tcBorders>
              <w:top w:val="single" w:color="auto" w:sz="4" w:space="0"/>
              <w:left w:val="single" w:color="auto" w:sz="4" w:space="0"/>
              <w:bottom w:val="single" w:color="auto" w:sz="4" w:space="0"/>
              <w:right w:val="single" w:color="auto" w:sz="4" w:space="0"/>
            </w:tcBorders>
          </w:tcPr>
          <w:p/>
        </w:tc>
        <w:tc>
          <w:tcPr>
            <w:tcW w:w="293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841" w:type="dxa"/>
            <w:tcBorders>
              <w:top w:val="single" w:color="auto" w:sz="4" w:space="0"/>
              <w:left w:val="single" w:color="auto" w:sz="4" w:space="0"/>
              <w:bottom w:val="single" w:color="auto" w:sz="4" w:space="0"/>
              <w:right w:val="single" w:color="auto" w:sz="4" w:space="0"/>
            </w:tcBorders>
          </w:tcPr>
          <w:p/>
        </w:tc>
        <w:tc>
          <w:tcPr>
            <w:tcW w:w="1839" w:type="dxa"/>
            <w:tcBorders>
              <w:top w:val="single" w:color="auto" w:sz="4" w:space="0"/>
              <w:left w:val="single" w:color="auto" w:sz="4" w:space="0"/>
              <w:bottom w:val="single" w:color="auto" w:sz="4" w:space="0"/>
              <w:right w:val="single" w:color="auto" w:sz="4" w:space="0"/>
            </w:tcBorders>
          </w:tcPr>
          <w:p/>
        </w:tc>
        <w:tc>
          <w:tcPr>
            <w:tcW w:w="1912" w:type="dxa"/>
            <w:tcBorders>
              <w:top w:val="single" w:color="auto" w:sz="4" w:space="0"/>
              <w:left w:val="single" w:color="auto" w:sz="4" w:space="0"/>
              <w:bottom w:val="single" w:color="auto" w:sz="4" w:space="0"/>
              <w:right w:val="single" w:color="auto" w:sz="4" w:space="0"/>
            </w:tcBorders>
          </w:tcPr>
          <w:p/>
        </w:tc>
        <w:tc>
          <w:tcPr>
            <w:tcW w:w="293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841" w:type="dxa"/>
            <w:tcBorders>
              <w:top w:val="single" w:color="auto" w:sz="4" w:space="0"/>
              <w:left w:val="single" w:color="auto" w:sz="4" w:space="0"/>
              <w:bottom w:val="single" w:color="auto" w:sz="4" w:space="0"/>
              <w:right w:val="single" w:color="auto" w:sz="4" w:space="0"/>
            </w:tcBorders>
          </w:tcPr>
          <w:p/>
        </w:tc>
        <w:tc>
          <w:tcPr>
            <w:tcW w:w="1839" w:type="dxa"/>
            <w:tcBorders>
              <w:top w:val="single" w:color="auto" w:sz="4" w:space="0"/>
              <w:left w:val="single" w:color="auto" w:sz="4" w:space="0"/>
              <w:bottom w:val="single" w:color="auto" w:sz="4" w:space="0"/>
              <w:right w:val="single" w:color="auto" w:sz="4" w:space="0"/>
            </w:tcBorders>
          </w:tcPr>
          <w:p/>
        </w:tc>
        <w:tc>
          <w:tcPr>
            <w:tcW w:w="1912" w:type="dxa"/>
            <w:tcBorders>
              <w:top w:val="single" w:color="auto" w:sz="4" w:space="0"/>
              <w:left w:val="single" w:color="auto" w:sz="4" w:space="0"/>
              <w:bottom w:val="single" w:color="auto" w:sz="4" w:space="0"/>
              <w:right w:val="single" w:color="auto" w:sz="4" w:space="0"/>
            </w:tcBorders>
          </w:tcPr>
          <w:p/>
        </w:tc>
        <w:tc>
          <w:tcPr>
            <w:tcW w:w="293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841" w:type="dxa"/>
            <w:tcBorders>
              <w:top w:val="single" w:color="auto" w:sz="4" w:space="0"/>
              <w:left w:val="single" w:color="auto" w:sz="4" w:space="0"/>
              <w:bottom w:val="single" w:color="auto" w:sz="4" w:space="0"/>
              <w:right w:val="single" w:color="auto" w:sz="4" w:space="0"/>
            </w:tcBorders>
          </w:tcPr>
          <w:p/>
        </w:tc>
        <w:tc>
          <w:tcPr>
            <w:tcW w:w="1839" w:type="dxa"/>
            <w:tcBorders>
              <w:top w:val="single" w:color="auto" w:sz="4" w:space="0"/>
              <w:left w:val="single" w:color="auto" w:sz="4" w:space="0"/>
              <w:bottom w:val="single" w:color="auto" w:sz="4" w:space="0"/>
              <w:right w:val="single" w:color="auto" w:sz="4" w:space="0"/>
            </w:tcBorders>
          </w:tcPr>
          <w:p/>
        </w:tc>
        <w:tc>
          <w:tcPr>
            <w:tcW w:w="1912" w:type="dxa"/>
            <w:tcBorders>
              <w:top w:val="single" w:color="auto" w:sz="4" w:space="0"/>
              <w:left w:val="single" w:color="auto" w:sz="4" w:space="0"/>
              <w:bottom w:val="single" w:color="auto" w:sz="4" w:space="0"/>
              <w:right w:val="single" w:color="auto" w:sz="4" w:space="0"/>
            </w:tcBorders>
          </w:tcPr>
          <w:p/>
        </w:tc>
        <w:tc>
          <w:tcPr>
            <w:tcW w:w="293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841" w:type="dxa"/>
            <w:tcBorders>
              <w:top w:val="single" w:color="auto" w:sz="4" w:space="0"/>
              <w:left w:val="single" w:color="auto" w:sz="4" w:space="0"/>
              <w:bottom w:val="single" w:color="auto" w:sz="4" w:space="0"/>
              <w:right w:val="single" w:color="auto" w:sz="4" w:space="0"/>
            </w:tcBorders>
          </w:tcPr>
          <w:p/>
        </w:tc>
        <w:tc>
          <w:tcPr>
            <w:tcW w:w="1839" w:type="dxa"/>
            <w:tcBorders>
              <w:top w:val="single" w:color="auto" w:sz="4" w:space="0"/>
              <w:left w:val="single" w:color="auto" w:sz="4" w:space="0"/>
              <w:bottom w:val="single" w:color="auto" w:sz="4" w:space="0"/>
              <w:right w:val="single" w:color="auto" w:sz="4" w:space="0"/>
            </w:tcBorders>
          </w:tcPr>
          <w:p/>
        </w:tc>
        <w:tc>
          <w:tcPr>
            <w:tcW w:w="1912" w:type="dxa"/>
            <w:tcBorders>
              <w:top w:val="single" w:color="auto" w:sz="4" w:space="0"/>
              <w:left w:val="single" w:color="auto" w:sz="4" w:space="0"/>
              <w:bottom w:val="single" w:color="auto" w:sz="4" w:space="0"/>
              <w:right w:val="single" w:color="auto" w:sz="4" w:space="0"/>
            </w:tcBorders>
          </w:tcPr>
          <w:p/>
        </w:tc>
        <w:tc>
          <w:tcPr>
            <w:tcW w:w="2930" w:type="dxa"/>
            <w:tcBorders>
              <w:top w:val="single" w:color="auto" w:sz="4" w:space="0"/>
              <w:left w:val="single" w:color="auto" w:sz="4" w:space="0"/>
              <w:bottom w:val="single" w:color="auto" w:sz="4" w:space="0"/>
              <w:right w:val="single" w:color="auto" w:sz="4" w:space="0"/>
            </w:tcBorders>
          </w:tcPr>
          <w:p/>
        </w:tc>
      </w:tr>
    </w:tbl>
    <w:p>
      <w:pPr>
        <w:snapToGrid w:val="0"/>
        <w:spacing w:before="50" w:after="156" w:afterLines="50" w:line="288" w:lineRule="auto"/>
        <w:jc w:val="left"/>
      </w:pPr>
    </w:p>
    <w:p>
      <w:pPr>
        <w:snapToGrid w:val="0"/>
        <w:spacing w:before="50" w:after="50" w:line="288" w:lineRule="auto"/>
        <w:ind w:right="-817" w:rightChars="-389"/>
        <w:rPr>
          <w:sz w:val="24"/>
        </w:rPr>
      </w:pPr>
      <w:r>
        <w:rPr>
          <w:sz w:val="24"/>
        </w:rPr>
        <w:t xml:space="preserve">投标人名称（盖章）： </w:t>
      </w:r>
    </w:p>
    <w:p>
      <w:pPr>
        <w:snapToGrid w:val="0"/>
        <w:spacing w:before="50" w:after="50" w:line="288" w:lineRule="auto"/>
        <w:ind w:right="-817" w:rightChars="-389"/>
        <w:rPr>
          <w:sz w:val="24"/>
        </w:rPr>
      </w:pPr>
    </w:p>
    <w:p>
      <w:pPr>
        <w:snapToGrid w:val="0"/>
        <w:spacing w:before="50" w:after="50" w:line="288" w:lineRule="auto"/>
        <w:ind w:right="-817" w:rightChars="-389"/>
        <w:rPr>
          <w:sz w:val="24"/>
        </w:rPr>
      </w:pPr>
      <w:r>
        <w:rPr>
          <w:sz w:val="24"/>
        </w:rPr>
        <w:t>全权代表签字：</w:t>
      </w:r>
    </w:p>
    <w:p>
      <w:pPr>
        <w:snapToGrid w:val="0"/>
        <w:spacing w:before="50" w:after="50" w:line="288" w:lineRule="auto"/>
        <w:ind w:right="-817" w:rightChars="-389"/>
        <w:rPr>
          <w:sz w:val="24"/>
        </w:rPr>
      </w:pPr>
    </w:p>
    <w:p>
      <w:pPr>
        <w:snapToGrid w:val="0"/>
        <w:spacing w:before="50" w:after="50" w:line="288" w:lineRule="auto"/>
        <w:ind w:right="-817" w:rightChars="-389"/>
        <w:rPr>
          <w:sz w:val="24"/>
        </w:rPr>
      </w:pPr>
    </w:p>
    <w:p>
      <w:pPr>
        <w:snapToGrid w:val="0"/>
        <w:spacing w:before="50" w:after="50" w:line="288" w:lineRule="auto"/>
        <w:ind w:right="-817" w:rightChars="-389" w:firstLine="5160" w:firstLineChars="2150"/>
        <w:rPr>
          <w:sz w:val="24"/>
        </w:rPr>
      </w:pPr>
      <w:r>
        <w:rPr>
          <w:sz w:val="24"/>
        </w:rPr>
        <w:t xml:space="preserve">    年   月   日</w:t>
      </w:r>
    </w:p>
    <w:p>
      <w:pPr>
        <w:snapToGrid w:val="0"/>
        <w:spacing w:before="50" w:after="156" w:afterLines="50" w:line="288" w:lineRule="auto"/>
        <w:jc w:val="left"/>
        <w:rPr>
          <w:sz w:val="24"/>
        </w:rPr>
      </w:pPr>
    </w:p>
    <w:p>
      <w:pPr>
        <w:snapToGrid w:val="0"/>
        <w:spacing w:before="50" w:after="156" w:afterLines="50" w:line="288" w:lineRule="auto"/>
        <w:jc w:val="left"/>
        <w:rPr>
          <w:sz w:val="24"/>
        </w:rPr>
      </w:pPr>
    </w:p>
    <w:p>
      <w:pPr>
        <w:rPr>
          <w:rFonts w:ascii="宋体" w:hAnsi="宋体"/>
          <w:b/>
          <w:sz w:val="28"/>
          <w:szCs w:val="28"/>
        </w:rPr>
      </w:pPr>
    </w:p>
    <w:p>
      <w:pPr>
        <w:pStyle w:val="3"/>
        <w:jc w:val="center"/>
        <w:rPr>
          <w:rFonts w:ascii="宋体" w:hAnsi="宋体" w:eastAsia="宋体"/>
        </w:rPr>
      </w:pPr>
      <w:bookmarkStart w:id="139" w:name="_Hlt26955054"/>
      <w:bookmarkEnd w:id="139"/>
      <w:bookmarkStart w:id="140" w:name="_Toc482171587"/>
      <w:bookmarkStart w:id="141" w:name="_Toc422900132"/>
      <w:bookmarkStart w:id="142" w:name="_Toc430870123"/>
      <w:bookmarkStart w:id="143" w:name="_Toc430870099"/>
      <w:bookmarkStart w:id="144" w:name="_Toc48575943"/>
      <w:r>
        <w:rPr>
          <w:rFonts w:hint="eastAsia" w:ascii="宋体" w:hAnsi="宋体" w:eastAsia="宋体"/>
        </w:rPr>
        <w:t>技术方案、服务承诺、培训承诺</w:t>
      </w:r>
      <w:bookmarkEnd w:id="140"/>
      <w:bookmarkEnd w:id="141"/>
      <w:bookmarkEnd w:id="142"/>
      <w:bookmarkEnd w:id="143"/>
      <w:bookmarkEnd w:id="144"/>
    </w:p>
    <w:p>
      <w:pPr>
        <w:pStyle w:val="24"/>
      </w:pPr>
      <w:bookmarkStart w:id="145" w:name="_Hlt26955056"/>
      <w:bookmarkEnd w:id="145"/>
      <w:bookmarkStart w:id="146" w:name="_Hlt26955064"/>
      <w:bookmarkEnd w:id="146"/>
      <w:bookmarkStart w:id="147" w:name="_Hlt26782999"/>
      <w:bookmarkEnd w:id="147"/>
      <w:bookmarkStart w:id="148" w:name="_Hlt26609391"/>
      <w:bookmarkEnd w:id="148"/>
      <w:bookmarkStart w:id="149" w:name="_Hlt26671343"/>
      <w:bookmarkEnd w:id="149"/>
      <w:bookmarkStart w:id="150" w:name="_Hlt24879081"/>
      <w:bookmarkEnd w:id="150"/>
      <w:bookmarkStart w:id="151" w:name="_Hlt26580838"/>
      <w:bookmarkEnd w:id="151"/>
      <w:bookmarkStart w:id="152" w:name="_Hlt26671372"/>
      <w:bookmarkEnd w:id="152"/>
      <w:bookmarkStart w:id="153" w:name="_Toc26554101"/>
      <w:bookmarkStart w:id="154" w:name="_Toc430870100"/>
      <w:bookmarkStart w:id="155" w:name="_Toc430870124"/>
      <w:bookmarkStart w:id="156" w:name="_Toc120614288"/>
      <w:bookmarkStart w:id="157" w:name="_Toc422900133"/>
    </w:p>
    <w:p>
      <w:pPr>
        <w:pStyle w:val="24"/>
      </w:pPr>
    </w:p>
    <w:p/>
    <w:p/>
    <w:p/>
    <w:p/>
    <w:p/>
    <w:p/>
    <w:p/>
    <w:p>
      <w:pPr>
        <w:pStyle w:val="3"/>
        <w:rPr>
          <w:rFonts w:ascii="宋体" w:hAnsi="宋体" w:eastAsia="宋体"/>
        </w:rPr>
      </w:pPr>
      <w:bookmarkStart w:id="158" w:name="_Toc48575944"/>
      <w:bookmarkStart w:id="159" w:name="_Toc482171588"/>
      <w:r>
        <w:rPr>
          <w:rFonts w:hint="eastAsia" w:ascii="宋体" w:hAnsi="宋体" w:eastAsia="宋体"/>
        </w:rPr>
        <w:t>附</w:t>
      </w:r>
      <w:bookmarkEnd w:id="153"/>
      <w:bookmarkStart w:id="160" w:name="_Toc22356581"/>
      <w:bookmarkStart w:id="161" w:name="_Toc23828481"/>
      <w:bookmarkStart w:id="162" w:name="_Toc462564145"/>
      <w:bookmarkStart w:id="163" w:name="_Toc513029279"/>
      <w:r>
        <w:rPr>
          <w:rFonts w:hint="eastAsia" w:ascii="宋体" w:hAnsi="宋体" w:eastAsia="宋体"/>
        </w:rPr>
        <w:t>件</w:t>
      </w:r>
      <w:r>
        <w:rPr>
          <w:rFonts w:ascii="宋体" w:hAnsi="宋体" w:eastAsia="宋体"/>
        </w:rPr>
        <w:t xml:space="preserve"> </w:t>
      </w:r>
      <w:r>
        <w:rPr>
          <w:rFonts w:hint="eastAsia" w:ascii="宋体" w:hAnsi="宋体" w:eastAsia="宋体"/>
        </w:rPr>
        <w:t>资格、证明文件</w:t>
      </w:r>
      <w:bookmarkEnd w:id="154"/>
      <w:bookmarkEnd w:id="155"/>
      <w:bookmarkEnd w:id="156"/>
      <w:bookmarkEnd w:id="157"/>
      <w:bookmarkEnd w:id="158"/>
      <w:bookmarkEnd w:id="159"/>
      <w:bookmarkEnd w:id="160"/>
      <w:bookmarkEnd w:id="161"/>
      <w:bookmarkEnd w:id="162"/>
      <w:bookmarkEnd w:id="163"/>
    </w:p>
    <w:p>
      <w:pPr>
        <w:spacing w:line="480" w:lineRule="auto"/>
        <w:ind w:left="120" w:leftChars="57" w:firstLine="360" w:firstLineChars="150"/>
        <w:rPr>
          <w:rFonts w:ascii="宋体" w:hAnsi="宋体"/>
          <w:sz w:val="24"/>
        </w:rPr>
      </w:pPr>
      <w:r>
        <w:rPr>
          <w:rFonts w:hint="eastAsia" w:ascii="宋体" w:hAnsi="宋体"/>
          <w:sz w:val="24"/>
        </w:rPr>
        <w:t>附件</w:t>
      </w:r>
      <w:r>
        <w:rPr>
          <w:rFonts w:ascii="宋体" w:hAnsi="宋体"/>
          <w:sz w:val="24"/>
        </w:rPr>
        <w:t xml:space="preserve">1  </w:t>
      </w:r>
      <w:r>
        <w:rPr>
          <w:rFonts w:hint="eastAsia" w:ascii="宋体" w:hAnsi="宋体"/>
          <w:sz w:val="24"/>
        </w:rPr>
        <w:t>工商营业执照复印件加盖单位公章（投标人必须提供带工商年审合格的副本至开标现场备查）</w:t>
      </w:r>
    </w:p>
    <w:p>
      <w:pPr>
        <w:spacing w:line="480" w:lineRule="auto"/>
        <w:ind w:firstLine="480" w:firstLineChars="200"/>
        <w:rPr>
          <w:rFonts w:ascii="宋体" w:hAnsi="宋体"/>
          <w:sz w:val="24"/>
        </w:rPr>
      </w:pPr>
      <w:r>
        <w:rPr>
          <w:rFonts w:hint="eastAsia" w:ascii="宋体" w:hAnsi="宋体"/>
          <w:sz w:val="24"/>
        </w:rPr>
        <w:t>附件</w:t>
      </w:r>
      <w:r>
        <w:rPr>
          <w:rFonts w:ascii="宋体" w:hAnsi="宋体"/>
          <w:sz w:val="24"/>
        </w:rPr>
        <w:t xml:space="preserve">2  </w:t>
      </w:r>
      <w:r>
        <w:rPr>
          <w:rFonts w:hint="eastAsia" w:ascii="宋体" w:hAnsi="宋体"/>
          <w:sz w:val="24"/>
        </w:rPr>
        <w:t>法定代表人授权书（原件，投标人必须提供）</w:t>
      </w:r>
    </w:p>
    <w:p>
      <w:pPr>
        <w:spacing w:line="480" w:lineRule="auto"/>
        <w:ind w:firstLine="480" w:firstLineChars="200"/>
        <w:rPr>
          <w:rFonts w:ascii="宋体" w:hAnsi="宋体"/>
          <w:sz w:val="24"/>
        </w:rPr>
      </w:pPr>
      <w:r>
        <w:rPr>
          <w:rFonts w:hint="eastAsia" w:ascii="宋体" w:hAnsi="宋体"/>
          <w:sz w:val="24"/>
        </w:rPr>
        <w:t>附件</w:t>
      </w:r>
      <w:r>
        <w:rPr>
          <w:rFonts w:ascii="宋体" w:hAnsi="宋体"/>
          <w:sz w:val="24"/>
        </w:rPr>
        <w:t xml:space="preserve">3  </w:t>
      </w:r>
      <w:r>
        <w:rPr>
          <w:rFonts w:hint="eastAsia" w:ascii="宋体" w:hAnsi="宋体"/>
          <w:sz w:val="24"/>
        </w:rPr>
        <w:t>投标人资格声明（原件，投标人必须提供）</w:t>
      </w:r>
    </w:p>
    <w:p>
      <w:pPr>
        <w:spacing w:line="480" w:lineRule="auto"/>
        <w:ind w:firstLine="480" w:firstLineChars="200"/>
        <w:rPr>
          <w:rFonts w:ascii="宋体" w:hAnsi="宋体"/>
          <w:sz w:val="24"/>
        </w:rPr>
      </w:pPr>
      <w:r>
        <w:rPr>
          <w:rFonts w:hint="eastAsia" w:ascii="宋体" w:hAnsi="宋体"/>
          <w:sz w:val="24"/>
        </w:rPr>
        <w:t>附件</w:t>
      </w:r>
      <w:r>
        <w:rPr>
          <w:rFonts w:ascii="宋体" w:hAnsi="宋体"/>
          <w:sz w:val="24"/>
        </w:rPr>
        <w:t xml:space="preserve">4  </w:t>
      </w:r>
      <w:r>
        <w:rPr>
          <w:rFonts w:hint="eastAsia" w:ascii="宋体" w:hAnsi="宋体"/>
          <w:sz w:val="24"/>
        </w:rPr>
        <w:t>投标人资格要求中所需的其它证明材料。</w:t>
      </w:r>
    </w:p>
    <w:p>
      <w:pPr>
        <w:widowControl/>
        <w:jc w:val="left"/>
        <w:rPr>
          <w:rFonts w:ascii="宋体" w:hAnsi="宋体"/>
          <w:sz w:val="24"/>
        </w:rPr>
      </w:pPr>
      <w:r>
        <w:rPr>
          <w:rFonts w:ascii="宋体" w:hAnsi="宋体"/>
          <w:sz w:val="24"/>
        </w:rPr>
        <w:br w:type="page"/>
      </w:r>
    </w:p>
    <w:p>
      <w:pPr>
        <w:pStyle w:val="4"/>
        <w:jc w:val="center"/>
        <w:rPr>
          <w:rFonts w:ascii="宋体" w:hAnsi="宋体"/>
          <w:b w:val="0"/>
          <w:bCs/>
          <w:szCs w:val="21"/>
        </w:rPr>
      </w:pPr>
      <w:bookmarkStart w:id="164" w:name="_Hlt26955066"/>
      <w:bookmarkEnd w:id="164"/>
      <w:bookmarkStart w:id="165" w:name="_Hlt26609389"/>
      <w:bookmarkEnd w:id="165"/>
      <w:bookmarkStart w:id="166" w:name="_Hlt26671374"/>
      <w:bookmarkEnd w:id="166"/>
      <w:bookmarkStart w:id="167" w:name="_Toc22356582"/>
      <w:bookmarkStart w:id="168" w:name="_Toc48575945"/>
      <w:bookmarkStart w:id="169" w:name="_Toc23828482"/>
      <w:bookmarkStart w:id="170" w:name="_Toc430870101"/>
      <w:bookmarkStart w:id="171" w:name="_Toc513029280"/>
      <w:bookmarkStart w:id="172" w:name="_Toc209238377"/>
      <w:bookmarkStart w:id="173" w:name="_Toc26554102"/>
      <w:bookmarkStart w:id="174" w:name="_Toc120614289"/>
      <w:bookmarkStart w:id="175" w:name="_Toc49090581"/>
      <w:bookmarkStart w:id="176" w:name="_Toc462564146"/>
      <w:r>
        <w:rPr>
          <w:rFonts w:hint="eastAsia" w:ascii="宋体" w:hAnsi="宋体"/>
          <w:b w:val="0"/>
          <w:szCs w:val="21"/>
        </w:rPr>
        <w:t>附件</w:t>
      </w:r>
      <w:r>
        <w:rPr>
          <w:rFonts w:ascii="宋体" w:hAnsi="宋体"/>
          <w:b w:val="0"/>
          <w:szCs w:val="21"/>
        </w:rPr>
        <w:t xml:space="preserve">1  </w:t>
      </w:r>
      <w:r>
        <w:rPr>
          <w:rFonts w:hint="eastAsia" w:ascii="宋体" w:hAnsi="宋体"/>
          <w:b w:val="0"/>
          <w:szCs w:val="21"/>
        </w:rPr>
        <w:t>工商营业执照</w:t>
      </w:r>
      <w:bookmarkEnd w:id="167"/>
      <w:bookmarkEnd w:id="168"/>
      <w:bookmarkEnd w:id="169"/>
      <w:bookmarkEnd w:id="170"/>
      <w:bookmarkEnd w:id="171"/>
      <w:bookmarkEnd w:id="172"/>
      <w:bookmarkEnd w:id="173"/>
      <w:bookmarkEnd w:id="174"/>
      <w:bookmarkEnd w:id="175"/>
    </w:p>
    <w:p>
      <w:pPr>
        <w:pStyle w:val="15"/>
        <w:ind w:firstLine="420"/>
        <w:jc w:val="center"/>
        <w:rPr>
          <w:rFonts w:ascii="宋体" w:hAnsi="宋体"/>
          <w:szCs w:val="21"/>
        </w:rPr>
      </w:pPr>
      <w:r>
        <w:rPr>
          <w:rFonts w:hint="eastAsia" w:ascii="宋体" w:hAnsi="宋体"/>
          <w:szCs w:val="21"/>
        </w:rPr>
        <w:t>（复印件，加盖公章）</w:t>
      </w:r>
    </w:p>
    <w:p>
      <w:pPr>
        <w:pStyle w:val="15"/>
        <w:rPr>
          <w:rFonts w:ascii="宋体" w:hAnsi="宋体"/>
          <w:szCs w:val="21"/>
        </w:rPr>
      </w:pPr>
    </w:p>
    <w:p>
      <w:pPr>
        <w:pStyle w:val="15"/>
        <w:rPr>
          <w:rFonts w:ascii="宋体" w:hAnsi="宋体"/>
          <w:szCs w:val="21"/>
        </w:rPr>
      </w:pPr>
    </w:p>
    <w:p>
      <w:pPr>
        <w:pStyle w:val="15"/>
        <w:rPr>
          <w:rFonts w:ascii="宋体" w:hAnsi="宋体"/>
          <w:szCs w:val="21"/>
        </w:rPr>
      </w:pPr>
      <w:r>
        <w:rPr>
          <w:rFonts w:ascii="宋体" w:hAnsi="宋体"/>
          <w:szCs w:val="21"/>
        </w:rPr>
        <w:br w:type="page"/>
      </w:r>
    </w:p>
    <w:p>
      <w:pPr>
        <w:pStyle w:val="4"/>
        <w:jc w:val="center"/>
        <w:rPr>
          <w:rFonts w:ascii="宋体" w:hAnsi="宋体"/>
          <w:b w:val="0"/>
          <w:bCs/>
          <w:szCs w:val="21"/>
        </w:rPr>
      </w:pPr>
      <w:bookmarkStart w:id="177" w:name="_格式2__法定代表人授权书"/>
      <w:bookmarkEnd w:id="177"/>
      <w:bookmarkStart w:id="178" w:name="_Toc24878535"/>
      <w:bookmarkStart w:id="179" w:name="_Toc49090582"/>
      <w:bookmarkStart w:id="180" w:name="_Toc120614291"/>
      <w:bookmarkStart w:id="181" w:name="_Toc26554103"/>
      <w:bookmarkStart w:id="182" w:name="_Toc23828483"/>
      <w:bookmarkStart w:id="183" w:name="_Toc209238379"/>
      <w:bookmarkStart w:id="184" w:name="_Toc513029281"/>
      <w:bookmarkStart w:id="185" w:name="_Toc48575946"/>
      <w:bookmarkStart w:id="186" w:name="_Toc430870102"/>
      <w:bookmarkStart w:id="187" w:name="_Toc22356583"/>
      <w:r>
        <w:rPr>
          <w:rFonts w:hint="eastAsia" w:ascii="宋体" w:hAnsi="宋体"/>
          <w:b w:val="0"/>
          <w:szCs w:val="21"/>
        </w:rPr>
        <w:t>附件</w:t>
      </w:r>
      <w:r>
        <w:rPr>
          <w:rFonts w:ascii="宋体" w:hAnsi="宋体"/>
          <w:b w:val="0"/>
          <w:szCs w:val="21"/>
        </w:rPr>
        <w:t xml:space="preserve">2 </w:t>
      </w:r>
      <w:r>
        <w:rPr>
          <w:rFonts w:hint="eastAsia" w:ascii="宋体" w:hAnsi="宋体"/>
          <w:b w:val="0"/>
          <w:szCs w:val="21"/>
        </w:rPr>
        <w:t>法定代表人授权书</w:t>
      </w:r>
      <w:bookmarkEnd w:id="176"/>
      <w:bookmarkEnd w:id="178"/>
      <w:bookmarkEnd w:id="179"/>
      <w:bookmarkEnd w:id="180"/>
      <w:bookmarkEnd w:id="181"/>
      <w:bookmarkEnd w:id="182"/>
      <w:bookmarkEnd w:id="183"/>
      <w:bookmarkEnd w:id="184"/>
      <w:bookmarkEnd w:id="185"/>
      <w:bookmarkEnd w:id="186"/>
      <w:bookmarkEnd w:id="187"/>
    </w:p>
    <w:p>
      <w:pPr>
        <w:snapToGrid w:val="0"/>
        <w:spacing w:before="156" w:beforeLines="50" w:after="50" w:line="288" w:lineRule="auto"/>
        <w:rPr>
          <w:b/>
          <w:bCs/>
          <w:sz w:val="24"/>
          <w:szCs w:val="20"/>
        </w:rPr>
      </w:pPr>
      <w:bookmarkStart w:id="188" w:name="_Toc49090584"/>
      <w:bookmarkStart w:id="189" w:name="_Toc209238380"/>
      <w:bookmarkStart w:id="190" w:name="_Toc23828485"/>
      <w:bookmarkStart w:id="191" w:name="_Toc120614292"/>
      <w:bookmarkStart w:id="192" w:name="_Toc22356585"/>
      <w:bookmarkStart w:id="193" w:name="_Toc26554105"/>
      <w:bookmarkStart w:id="194" w:name="_Toc513029283"/>
      <w:r>
        <w:rPr>
          <w:bCs/>
          <w:sz w:val="24"/>
        </w:rPr>
        <w:t>致：江苏农牧科技职业学院</w:t>
      </w:r>
      <w:r>
        <w:rPr>
          <w:b/>
          <w:bCs/>
          <w:sz w:val="24"/>
        </w:rPr>
        <w:t xml:space="preserve"> </w:t>
      </w:r>
      <w:r>
        <w:rPr>
          <w:sz w:val="24"/>
        </w:rPr>
        <w:t>：</w:t>
      </w:r>
    </w:p>
    <w:p>
      <w:pPr>
        <w:snapToGrid w:val="0"/>
        <w:spacing w:before="156" w:beforeLines="50" w:after="50" w:line="288" w:lineRule="auto"/>
        <w:ind w:firstLine="720" w:firstLineChars="300"/>
        <w:rPr>
          <w:sz w:val="24"/>
          <w:szCs w:val="20"/>
        </w:rPr>
      </w:pPr>
      <w:r>
        <w:rPr>
          <w:sz w:val="24"/>
        </w:rPr>
        <w:t xml:space="preserve">我______（姓名）系______（投标人名称）的法定代表人，现授权委托本单位在职职工 </w:t>
      </w:r>
      <w:r>
        <w:rPr>
          <w:sz w:val="24"/>
          <w:u w:val="single"/>
        </w:rPr>
        <w:t xml:space="preserve">              </w:t>
      </w:r>
      <w:r>
        <w:rPr>
          <w:sz w:val="24"/>
        </w:rPr>
        <w:t>（姓名）以我方的名义参加</w:t>
      </w:r>
      <w:r>
        <w:rPr>
          <w:bCs/>
          <w:sz w:val="24"/>
        </w:rPr>
        <w:t>江苏农牧科技职业学院</w:t>
      </w:r>
      <w:r>
        <w:rPr>
          <w:rFonts w:hint="eastAsia"/>
          <w:bCs/>
          <w:sz w:val="24"/>
        </w:rPr>
        <w:t>信息化教学资源建设项目</w:t>
      </w:r>
      <w:r>
        <w:rPr>
          <w:bCs/>
          <w:sz w:val="24"/>
        </w:rPr>
        <w:t>的投标活动，并代表我方全权办理针</w:t>
      </w:r>
      <w:r>
        <w:rPr>
          <w:sz w:val="24"/>
        </w:rPr>
        <w:t>对上述项目的投标、开标、评标、签约等具体事务和签署相关文件。</w:t>
      </w:r>
    </w:p>
    <w:p>
      <w:pPr>
        <w:snapToGrid w:val="0"/>
        <w:spacing w:before="156" w:beforeLines="50" w:after="50" w:line="288" w:lineRule="auto"/>
        <w:rPr>
          <w:sz w:val="24"/>
          <w:szCs w:val="20"/>
        </w:rPr>
      </w:pPr>
      <w:r>
        <w:rPr>
          <w:sz w:val="24"/>
        </w:rPr>
        <w:t xml:space="preserve">    我方对被授权人的签名负全部责任。</w:t>
      </w:r>
    </w:p>
    <w:p>
      <w:pPr>
        <w:snapToGrid w:val="0"/>
        <w:spacing w:before="156" w:beforeLines="50" w:after="50" w:line="288" w:lineRule="auto"/>
        <w:ind w:firstLine="480"/>
        <w:rPr>
          <w:sz w:val="24"/>
          <w:szCs w:val="20"/>
        </w:rPr>
      </w:pPr>
      <w:r>
        <w:rPr>
          <w:sz w:val="24"/>
        </w:rPr>
        <w:t>在撤销授权的书面通知以前，本授权书一直有效。被授权人在授权书有效期内签署的所有文件不因授权的撤销而失效。</w:t>
      </w:r>
    </w:p>
    <w:p>
      <w:pPr>
        <w:snapToGrid w:val="0"/>
        <w:spacing w:before="156" w:beforeLines="50" w:after="50" w:line="288" w:lineRule="auto"/>
        <w:ind w:firstLine="480"/>
        <w:rPr>
          <w:sz w:val="24"/>
          <w:szCs w:val="20"/>
        </w:rPr>
      </w:pPr>
      <w:r>
        <w:rPr>
          <w:sz w:val="24"/>
        </w:rPr>
        <w:t>被授权人无转委托权，特此委托。</w:t>
      </w:r>
    </w:p>
    <w:p>
      <w:pPr>
        <w:snapToGrid w:val="0"/>
        <w:spacing w:before="156" w:beforeLines="50" w:after="50" w:line="288" w:lineRule="auto"/>
        <w:rPr>
          <w:sz w:val="24"/>
          <w:szCs w:val="20"/>
        </w:rPr>
      </w:pPr>
    </w:p>
    <w:p>
      <w:pPr>
        <w:snapToGrid w:val="0"/>
        <w:spacing w:before="156" w:beforeLines="50" w:after="50" w:line="288" w:lineRule="auto"/>
        <w:rPr>
          <w:sz w:val="24"/>
          <w:szCs w:val="20"/>
          <w:u w:val="single"/>
        </w:rPr>
      </w:pPr>
      <w:r>
        <w:rPr>
          <w:sz w:val="24"/>
        </w:rPr>
        <w:t>被授权人签名：</w:t>
      </w:r>
      <w:r>
        <w:rPr>
          <w:sz w:val="24"/>
          <w:u w:val="single"/>
        </w:rPr>
        <w:t xml:space="preserve">          </w:t>
      </w:r>
      <w:r>
        <w:rPr>
          <w:sz w:val="24"/>
        </w:rPr>
        <w:t xml:space="preserve">                 法定代表人签名：</w:t>
      </w:r>
      <w:r>
        <w:rPr>
          <w:sz w:val="24"/>
          <w:u w:val="single"/>
        </w:rPr>
        <w:t xml:space="preserve">          </w:t>
      </w:r>
    </w:p>
    <w:p>
      <w:pPr>
        <w:snapToGrid w:val="0"/>
        <w:spacing w:before="156" w:beforeLines="50" w:after="50" w:line="288" w:lineRule="auto"/>
        <w:ind w:firstLine="960" w:firstLineChars="400"/>
        <w:rPr>
          <w:sz w:val="24"/>
          <w:szCs w:val="20"/>
        </w:rPr>
      </w:pPr>
      <w:r>
        <w:rPr>
          <w:sz w:val="24"/>
        </w:rPr>
        <w:t>职务：</w:t>
      </w:r>
      <w:r>
        <w:rPr>
          <w:sz w:val="24"/>
          <w:u w:val="single"/>
        </w:rPr>
        <w:t xml:space="preserve">           </w:t>
      </w:r>
      <w:r>
        <w:rPr>
          <w:sz w:val="24"/>
        </w:rPr>
        <w:t xml:space="preserve">                          职务：</w:t>
      </w:r>
      <w:r>
        <w:rPr>
          <w:sz w:val="24"/>
          <w:u w:val="single"/>
        </w:rPr>
        <w:t xml:space="preserve">           </w:t>
      </w:r>
    </w:p>
    <w:p>
      <w:pPr>
        <w:snapToGrid w:val="0"/>
        <w:spacing w:before="156" w:beforeLines="50" w:after="50" w:line="288" w:lineRule="auto"/>
        <w:rPr>
          <w:sz w:val="24"/>
          <w:szCs w:val="20"/>
        </w:rPr>
      </w:pPr>
      <w:r>
        <w:rPr>
          <w:sz w:val="24"/>
        </w:rPr>
        <w:t>被授权人身份证号码：</w:t>
      </w:r>
      <w:r>
        <w:rPr>
          <w:sz w:val="24"/>
          <w:u w:val="single"/>
        </w:rPr>
        <w:t xml:space="preserve">                             </w:t>
      </w:r>
      <w:r>
        <w:rPr>
          <w:sz w:val="24"/>
        </w:rPr>
        <w:t xml:space="preserve"> </w:t>
      </w:r>
    </w:p>
    <w:p>
      <w:pPr>
        <w:snapToGrid w:val="0"/>
        <w:spacing w:before="156" w:beforeLines="50" w:after="50" w:line="288" w:lineRule="auto"/>
        <w:rPr>
          <w:sz w:val="24"/>
          <w:szCs w:val="20"/>
        </w:rPr>
      </w:pPr>
      <w:r>
        <w:rPr>
          <w:sz w:val="24"/>
        </w:rPr>
        <w:t xml:space="preserve">                                    投标人名称（盖章）：</w:t>
      </w:r>
    </w:p>
    <w:p>
      <w:pPr>
        <w:snapToGrid w:val="0"/>
        <w:spacing w:before="156" w:beforeLines="50" w:after="50" w:line="288" w:lineRule="auto"/>
        <w:jc w:val="center"/>
        <w:rPr>
          <w:sz w:val="24"/>
          <w:szCs w:val="20"/>
        </w:rPr>
      </w:pPr>
      <w:r>
        <w:rPr>
          <w:sz w:val="24"/>
        </w:rPr>
        <w:t xml:space="preserve">                                        年    月    日</w:t>
      </w:r>
    </w:p>
    <w:p>
      <w:pPr>
        <w:spacing w:line="288" w:lineRule="auto"/>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148590</wp:posOffset>
                </wp:positionV>
                <wp:extent cx="3430905" cy="2360295"/>
                <wp:effectExtent l="0" t="0" r="0" b="19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430905" cy="2360295"/>
                        </a:xfrm>
                        <a:prstGeom prst="rect">
                          <a:avLst/>
                        </a:prstGeom>
                        <a:solidFill>
                          <a:srgbClr val="FFFFFF"/>
                        </a:solidFill>
                        <a:ln w="9525">
                          <a:solidFill>
                            <a:srgbClr val="000000"/>
                          </a:solidFill>
                          <a:miter lim="800000"/>
                        </a:ln>
                      </wps:spPr>
                      <wps:txbx>
                        <w:txbxContent>
                          <w:p>
                            <w:pPr>
                              <w:rPr>
                                <w:rFonts w:ascii="宋体" w:hAnsi="宋体"/>
                                <w:sz w:val="24"/>
                              </w:rPr>
                            </w:pPr>
                            <w:r>
                              <w:rPr>
                                <w:rFonts w:hint="eastAsia" w:ascii="新宋体" w:hAnsi="新宋体" w:eastAsia="新宋体"/>
                                <w:sz w:val="22"/>
                                <w:szCs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复印件粘贴处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pt;margin-top:11.7pt;height:185.85pt;width:270.15pt;z-index:251659264;mso-width-relative:page;mso-height-relative:page;" fillcolor="#FFFFFF" filled="t" stroked="t" coordsize="21600,21600" o:gfxdata="UEsDBAoAAAAAAIdO4kAAAAAAAAAAAAAAAAAEAAAAZHJzL1BLAwQUAAAACACHTuJAXa/BnNcAAAAH&#10;AQAADwAAAGRycy9kb3ducmV2LnhtbE2PwU7DMBBE70j8g7VIXBC106SlDdn0gASCGxQEVzfeJhH2&#10;OsRuWv4ec4LjaEYzb6rNyVkx0Rh6zwjZTIEgbrzpuUV4e72/XoEIUbPR1jMhfFOATX1+VunS+CO/&#10;0LSNrUglHEqN0MU4lFKGpiOnw8wPxMnb+9HpmOTYSjPqYyp3Vs6VWkqne04LnR7orqPmc3twCKvi&#10;cfoIT/nze7Pc23W8upkevkbEy4tM3YKIdIp/YfjFT+hQJ6adP7AJwiKkIxFhnhcgkrsoVA5ih5Cv&#10;FxnIupL/+esfUEsDBBQAAAAIAIdO4kAMEuMDJgIAADoEAAAOAAAAZHJzL2Uyb0RvYy54bWytU82O&#10;0zAQviPxDpbvNGnaLtuq6Wrpqghp+ZEWHsBxnMTC8RjbbbI8APsGnLhw57n6HIydbomAE8IHy+MZ&#10;f575vpn1Vd8qchDWSdA5nU5SSoTmUEpd5/TD+92zS0qcZ7pkCrTI6b1w9Grz9Mm6MyuRQQOqFJYg&#10;iHarzuS08d6sksTxRrTMTcAIjc4KbMs8mrZOSss6RG9VkqXpRdKBLY0FLpzD25vBSTcRv6oE92+r&#10;yglPVE4xNx93G/ci7MlmzVa1ZaaR/JQG+4csWiY1fnqGumGekb2Vf0C1kltwUPkJhzaBqpJcxBqw&#10;mmn6WzV3DTMi1oLkOHOmyf0/WP7m8M4SWaJ2lGjWokTHrw/Hbz+O37+QaaCnM26FUXcG43z/AvoQ&#10;Gkp15hb4R0c0bBuma3FtLXSNYCWmF18mo6cDjgsgRfcaSvyH7T1EoL6ybQBENgiio0z3Z2lE7wnH&#10;y9l8li7TBSUcfdnsIs2Wi5BdwlaPz411/qWAloRDTi1qH+HZ4db5IfQxJKYPSpY7qVQ0bF1slSUH&#10;hn2yi+uE7sZhSpMup8tFthgYGPvcGCKN628QrfTY8Eq2Ob0cBymNxQTCAkcDW74v+pMABZT3SJ2F&#10;oYFx4PDQgP1MSYfNm1P3ac+soES90kj/cjqfh26PxnzxPEPDjj3F2MM0R6icekqG49YPE7I3VtYN&#10;/jQIruEaJatkJDOkOmR1yhsbNMpxGqYwAWM7Rv0a+c1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Xa/BnNcAAAAHAQAADwAAAAAAAAABACAAAAAiAAAAZHJzL2Rvd25yZXYueG1sUEsBAhQAFAAAAAgA&#10;h07iQAwS4wMmAgAAOgQAAA4AAAAAAAAAAQAgAAAAJgEAAGRycy9lMm9Eb2MueG1sUEsFBgAAAAAG&#10;AAYAWQEAAL4FAAAAAA==&#10;">
                <v:fill on="t" focussize="0,0"/>
                <v:stroke color="#000000" miterlimit="8" joinstyle="miter"/>
                <v:imagedata o:title=""/>
                <o:lock v:ext="edit" aspectratio="f"/>
                <v:textbox>
                  <w:txbxContent>
                    <w:p>
                      <w:pPr>
                        <w:rPr>
                          <w:rFonts w:ascii="宋体" w:hAnsi="宋体"/>
                          <w:sz w:val="24"/>
                        </w:rPr>
                      </w:pPr>
                      <w:r>
                        <w:rPr>
                          <w:rFonts w:hint="eastAsia" w:ascii="新宋体" w:hAnsi="新宋体" w:eastAsia="新宋体"/>
                          <w:sz w:val="22"/>
                          <w:szCs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复印件粘贴处</w:t>
                      </w:r>
                    </w:p>
                  </w:txbxContent>
                </v:textbox>
              </v:shape>
            </w:pict>
          </mc:Fallback>
        </mc:AlternateContent>
      </w:r>
    </w:p>
    <w:p>
      <w:pPr>
        <w:spacing w:line="288" w:lineRule="auto"/>
      </w:pPr>
    </w:p>
    <w:p>
      <w:pPr>
        <w:spacing w:line="288" w:lineRule="auto"/>
      </w:pPr>
    </w:p>
    <w:p>
      <w:pPr>
        <w:spacing w:line="288" w:lineRule="auto"/>
      </w:pPr>
    </w:p>
    <w:p>
      <w:pPr>
        <w:spacing w:line="288" w:lineRule="auto"/>
      </w:pPr>
    </w:p>
    <w:p>
      <w:pPr>
        <w:spacing w:line="288" w:lineRule="auto"/>
      </w:pPr>
    </w:p>
    <w:p>
      <w:pPr>
        <w:spacing w:line="288" w:lineRule="auto"/>
      </w:pPr>
    </w:p>
    <w:p>
      <w:pPr>
        <w:spacing w:line="288" w:lineRule="auto"/>
      </w:pPr>
    </w:p>
    <w:p>
      <w:pPr>
        <w:spacing w:line="288" w:lineRule="auto"/>
      </w:pPr>
    </w:p>
    <w:p>
      <w:pPr>
        <w:pStyle w:val="24"/>
        <w:spacing w:before="0" w:after="0" w:line="420" w:lineRule="exact"/>
        <w:ind w:firstLine="0"/>
        <w:rPr>
          <w:rFonts w:ascii="宋体" w:hAnsi="宋体"/>
          <w:kern w:val="2"/>
          <w:szCs w:val="21"/>
        </w:rPr>
      </w:pPr>
      <w:r>
        <w:br w:type="page"/>
      </w:r>
    </w:p>
    <w:p>
      <w:pPr>
        <w:pStyle w:val="4"/>
        <w:jc w:val="center"/>
        <w:rPr>
          <w:rFonts w:ascii="宋体" w:hAnsi="宋体"/>
          <w:b w:val="0"/>
          <w:bCs/>
          <w:szCs w:val="21"/>
        </w:rPr>
      </w:pPr>
      <w:bookmarkStart w:id="195" w:name="_Toc430870103"/>
      <w:bookmarkStart w:id="196" w:name="_Toc48575947"/>
      <w:r>
        <w:rPr>
          <w:rFonts w:hint="eastAsia" w:ascii="宋体" w:hAnsi="宋体"/>
          <w:b w:val="0"/>
          <w:szCs w:val="21"/>
        </w:rPr>
        <w:t>附件</w:t>
      </w:r>
      <w:r>
        <w:rPr>
          <w:rFonts w:ascii="宋体" w:hAnsi="宋体"/>
          <w:b w:val="0"/>
          <w:szCs w:val="21"/>
        </w:rPr>
        <w:t>3</w:t>
      </w:r>
      <w:r>
        <w:rPr>
          <w:rFonts w:hint="eastAsia" w:ascii="宋体" w:hAnsi="宋体"/>
          <w:b w:val="0"/>
          <w:szCs w:val="21"/>
        </w:rPr>
        <w:t>投标人资格声明</w:t>
      </w:r>
      <w:bookmarkEnd w:id="188"/>
      <w:bookmarkEnd w:id="189"/>
      <w:bookmarkEnd w:id="190"/>
      <w:bookmarkEnd w:id="191"/>
      <w:bookmarkEnd w:id="192"/>
      <w:bookmarkEnd w:id="193"/>
      <w:bookmarkEnd w:id="194"/>
      <w:bookmarkEnd w:id="195"/>
      <w:bookmarkEnd w:id="196"/>
    </w:p>
    <w:p>
      <w:pPr>
        <w:spacing w:line="288" w:lineRule="auto"/>
      </w:pPr>
    </w:p>
    <w:tbl>
      <w:tblPr>
        <w:tblStyle w:val="17"/>
        <w:tblW w:w="8882"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3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288" w:lineRule="auto"/>
              <w:jc w:val="center"/>
              <w:rPr>
                <w:sz w:val="24"/>
              </w:rPr>
            </w:pPr>
            <w:r>
              <w:rPr>
                <w:sz w:val="24"/>
              </w:rPr>
              <w:t>1</w:t>
            </w:r>
          </w:p>
        </w:tc>
        <w:tc>
          <w:tcPr>
            <w:tcW w:w="8147" w:type="dxa"/>
            <w:gridSpan w:val="3"/>
            <w:vAlign w:val="center"/>
          </w:tcPr>
          <w:p>
            <w:pPr>
              <w:spacing w:line="288" w:lineRule="auto"/>
              <w:rPr>
                <w:sz w:val="24"/>
              </w:rPr>
            </w:pPr>
            <w:r>
              <w:rPr>
                <w:sz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288" w:lineRule="auto"/>
              <w:jc w:val="center"/>
              <w:rPr>
                <w:sz w:val="24"/>
              </w:rPr>
            </w:pPr>
            <w:r>
              <w:rPr>
                <w:sz w:val="24"/>
              </w:rPr>
              <w:t>2</w:t>
            </w:r>
          </w:p>
        </w:tc>
        <w:tc>
          <w:tcPr>
            <w:tcW w:w="8147" w:type="dxa"/>
            <w:gridSpan w:val="3"/>
            <w:vAlign w:val="center"/>
          </w:tcPr>
          <w:p>
            <w:pPr>
              <w:spacing w:line="288" w:lineRule="auto"/>
              <w:rPr>
                <w:sz w:val="24"/>
              </w:rPr>
            </w:pPr>
            <w:r>
              <w:rPr>
                <w:sz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288" w:lineRule="auto"/>
              <w:jc w:val="center"/>
              <w:rPr>
                <w:sz w:val="24"/>
              </w:rPr>
            </w:pPr>
            <w:r>
              <w:rPr>
                <w:sz w:val="24"/>
              </w:rPr>
              <w:t>3</w:t>
            </w:r>
          </w:p>
        </w:tc>
        <w:tc>
          <w:tcPr>
            <w:tcW w:w="8147" w:type="dxa"/>
            <w:gridSpan w:val="3"/>
            <w:vAlign w:val="center"/>
          </w:tcPr>
          <w:p>
            <w:pPr>
              <w:spacing w:line="288" w:lineRule="auto"/>
              <w:rPr>
                <w:sz w:val="24"/>
              </w:rPr>
            </w:pPr>
            <w:r>
              <w:rPr>
                <w:sz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288" w:lineRule="auto"/>
              <w:jc w:val="center"/>
              <w:rPr>
                <w:sz w:val="24"/>
              </w:rPr>
            </w:pPr>
            <w:r>
              <w:rPr>
                <w:sz w:val="24"/>
              </w:rPr>
              <w:t>4</w:t>
            </w:r>
          </w:p>
        </w:tc>
        <w:tc>
          <w:tcPr>
            <w:tcW w:w="4305" w:type="dxa"/>
            <w:gridSpan w:val="2"/>
            <w:vAlign w:val="center"/>
          </w:tcPr>
          <w:p>
            <w:pPr>
              <w:spacing w:line="288" w:lineRule="auto"/>
              <w:rPr>
                <w:sz w:val="24"/>
              </w:rPr>
            </w:pPr>
            <w:r>
              <w:rPr>
                <w:sz w:val="24"/>
              </w:rPr>
              <w:t>电话：</w:t>
            </w:r>
          </w:p>
        </w:tc>
        <w:tc>
          <w:tcPr>
            <w:tcW w:w="3842" w:type="dxa"/>
            <w:vAlign w:val="center"/>
          </w:tcPr>
          <w:p>
            <w:pPr>
              <w:spacing w:line="288" w:lineRule="auto"/>
              <w:rPr>
                <w:sz w:val="24"/>
              </w:rPr>
            </w:pPr>
            <w:r>
              <w:rPr>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288" w:lineRule="auto"/>
              <w:jc w:val="center"/>
              <w:rPr>
                <w:sz w:val="24"/>
              </w:rPr>
            </w:pPr>
            <w:r>
              <w:rPr>
                <w:sz w:val="24"/>
              </w:rPr>
              <w:t>5</w:t>
            </w:r>
          </w:p>
        </w:tc>
        <w:tc>
          <w:tcPr>
            <w:tcW w:w="4305" w:type="dxa"/>
            <w:gridSpan w:val="2"/>
            <w:vAlign w:val="center"/>
          </w:tcPr>
          <w:p>
            <w:pPr>
              <w:spacing w:line="288" w:lineRule="auto"/>
              <w:rPr>
                <w:sz w:val="24"/>
              </w:rPr>
            </w:pPr>
            <w:r>
              <w:rPr>
                <w:sz w:val="24"/>
              </w:rPr>
              <w:t>传真：</w:t>
            </w:r>
          </w:p>
        </w:tc>
        <w:tc>
          <w:tcPr>
            <w:tcW w:w="3842" w:type="dxa"/>
            <w:vAlign w:val="center"/>
          </w:tcPr>
          <w:p>
            <w:pPr>
              <w:spacing w:line="288" w:lineRule="auto"/>
              <w:rPr>
                <w:sz w:val="24"/>
              </w:rPr>
            </w:pPr>
            <w:r>
              <w:rPr>
                <w:sz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288" w:lineRule="auto"/>
              <w:jc w:val="center"/>
              <w:rPr>
                <w:sz w:val="24"/>
              </w:rPr>
            </w:pPr>
            <w:r>
              <w:rPr>
                <w:sz w:val="24"/>
              </w:rPr>
              <w:t>6</w:t>
            </w:r>
          </w:p>
        </w:tc>
        <w:tc>
          <w:tcPr>
            <w:tcW w:w="4305" w:type="dxa"/>
            <w:gridSpan w:val="2"/>
            <w:vAlign w:val="center"/>
          </w:tcPr>
          <w:p>
            <w:pPr>
              <w:spacing w:line="288" w:lineRule="auto"/>
              <w:rPr>
                <w:sz w:val="24"/>
              </w:rPr>
            </w:pPr>
            <w:r>
              <w:rPr>
                <w:sz w:val="24"/>
              </w:rPr>
              <w:t>注册地：</w:t>
            </w:r>
          </w:p>
        </w:tc>
        <w:tc>
          <w:tcPr>
            <w:tcW w:w="3842" w:type="dxa"/>
            <w:vAlign w:val="center"/>
          </w:tcPr>
          <w:p>
            <w:pPr>
              <w:spacing w:line="288" w:lineRule="auto"/>
              <w:rPr>
                <w:sz w:val="24"/>
              </w:rPr>
            </w:pPr>
            <w:r>
              <w:rPr>
                <w:sz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288" w:lineRule="auto"/>
              <w:jc w:val="center"/>
              <w:rPr>
                <w:sz w:val="24"/>
              </w:rPr>
            </w:pPr>
            <w:r>
              <w:rPr>
                <w:sz w:val="24"/>
              </w:rPr>
              <w:t>7</w:t>
            </w:r>
          </w:p>
        </w:tc>
        <w:tc>
          <w:tcPr>
            <w:tcW w:w="8147" w:type="dxa"/>
            <w:gridSpan w:val="3"/>
            <w:vAlign w:val="center"/>
          </w:tcPr>
          <w:p>
            <w:pPr>
              <w:spacing w:line="288" w:lineRule="auto"/>
              <w:rPr>
                <w:sz w:val="24"/>
              </w:rPr>
            </w:pPr>
            <w:r>
              <w:rPr>
                <w:sz w:val="24"/>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288" w:lineRule="auto"/>
              <w:jc w:val="center"/>
              <w:rPr>
                <w:sz w:val="24"/>
              </w:rPr>
            </w:pPr>
            <w:r>
              <w:rPr>
                <w:sz w:val="24"/>
              </w:rPr>
              <w:t>8</w:t>
            </w:r>
          </w:p>
        </w:tc>
        <w:tc>
          <w:tcPr>
            <w:tcW w:w="8147" w:type="dxa"/>
            <w:gridSpan w:val="3"/>
            <w:vAlign w:val="center"/>
          </w:tcPr>
          <w:p>
            <w:pPr>
              <w:spacing w:line="288" w:lineRule="auto"/>
              <w:rPr>
                <w:sz w:val="24"/>
              </w:rPr>
            </w:pPr>
            <w:r>
              <w:rPr>
                <w:sz w:val="24"/>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35" w:type="dxa"/>
            <w:vAlign w:val="center"/>
          </w:tcPr>
          <w:p>
            <w:pPr>
              <w:spacing w:line="288" w:lineRule="auto"/>
              <w:jc w:val="center"/>
              <w:rPr>
                <w:sz w:val="24"/>
              </w:rPr>
            </w:pPr>
            <w:r>
              <w:rPr>
                <w:sz w:val="24"/>
              </w:rPr>
              <w:t>9</w:t>
            </w:r>
          </w:p>
        </w:tc>
        <w:tc>
          <w:tcPr>
            <w:tcW w:w="2520" w:type="dxa"/>
            <w:vAlign w:val="center"/>
          </w:tcPr>
          <w:p>
            <w:pPr>
              <w:spacing w:line="288" w:lineRule="auto"/>
              <w:rPr>
                <w:sz w:val="24"/>
              </w:rPr>
            </w:pPr>
            <w:r>
              <w:rPr>
                <w:sz w:val="24"/>
              </w:rPr>
              <w:t>其他需要说明的情况</w:t>
            </w:r>
          </w:p>
        </w:tc>
        <w:tc>
          <w:tcPr>
            <w:tcW w:w="5627" w:type="dxa"/>
            <w:gridSpan w:val="2"/>
            <w:vAlign w:val="center"/>
          </w:tcPr>
          <w:p>
            <w:pPr>
              <w:spacing w:line="288" w:lineRule="auto"/>
              <w:rPr>
                <w:sz w:val="24"/>
              </w:rPr>
            </w:pPr>
          </w:p>
          <w:p>
            <w:pPr>
              <w:spacing w:line="288" w:lineRule="auto"/>
              <w:rPr>
                <w:sz w:val="24"/>
              </w:rPr>
            </w:pPr>
          </w:p>
        </w:tc>
      </w:tr>
    </w:tbl>
    <w:p>
      <w:pPr>
        <w:spacing w:line="288" w:lineRule="auto"/>
        <w:ind w:firstLine="573"/>
        <w:rPr>
          <w:sz w:val="24"/>
        </w:rPr>
      </w:pPr>
    </w:p>
    <w:p>
      <w:pPr>
        <w:spacing w:line="288" w:lineRule="auto"/>
        <w:ind w:firstLine="240" w:firstLineChars="100"/>
        <w:rPr>
          <w:sz w:val="24"/>
        </w:rPr>
      </w:pPr>
      <w:r>
        <w:rPr>
          <w:sz w:val="24"/>
        </w:rPr>
        <w:t>说明：所有投标申请人都须填写此表；</w:t>
      </w:r>
    </w:p>
    <w:p>
      <w:pPr>
        <w:spacing w:line="288" w:lineRule="auto"/>
        <w:jc w:val="center"/>
        <w:rPr>
          <w:sz w:val="24"/>
        </w:rPr>
      </w:pPr>
    </w:p>
    <w:p>
      <w:pPr>
        <w:spacing w:line="288" w:lineRule="auto"/>
        <w:jc w:val="center"/>
        <w:rPr>
          <w:sz w:val="24"/>
        </w:rPr>
      </w:pPr>
    </w:p>
    <w:p>
      <w:pPr>
        <w:spacing w:line="288" w:lineRule="auto"/>
        <w:jc w:val="center"/>
        <w:rPr>
          <w:sz w:val="24"/>
        </w:rPr>
      </w:pPr>
    </w:p>
    <w:p>
      <w:pPr>
        <w:snapToGrid w:val="0"/>
        <w:spacing w:before="50" w:after="50" w:line="288" w:lineRule="auto"/>
        <w:ind w:right="-817" w:rightChars="-389"/>
        <w:rPr>
          <w:sz w:val="24"/>
        </w:rPr>
      </w:pPr>
      <w:r>
        <w:rPr>
          <w:sz w:val="24"/>
        </w:rPr>
        <w:t xml:space="preserve">投标人名称（盖章）： </w:t>
      </w:r>
    </w:p>
    <w:p>
      <w:pPr>
        <w:snapToGrid w:val="0"/>
        <w:spacing w:before="50" w:after="50" w:line="288" w:lineRule="auto"/>
        <w:ind w:right="-817" w:rightChars="-389"/>
        <w:rPr>
          <w:sz w:val="24"/>
        </w:rPr>
      </w:pPr>
    </w:p>
    <w:p>
      <w:pPr>
        <w:snapToGrid w:val="0"/>
        <w:spacing w:before="50" w:after="50" w:line="288" w:lineRule="auto"/>
        <w:ind w:right="-817" w:rightChars="-389"/>
        <w:rPr>
          <w:sz w:val="24"/>
        </w:rPr>
      </w:pPr>
      <w:r>
        <w:rPr>
          <w:sz w:val="24"/>
        </w:rPr>
        <w:t>全权代表签字：</w:t>
      </w:r>
    </w:p>
    <w:p>
      <w:pPr>
        <w:snapToGrid w:val="0"/>
        <w:spacing w:before="50" w:after="50" w:line="288" w:lineRule="auto"/>
        <w:ind w:right="-817" w:rightChars="-389"/>
        <w:rPr>
          <w:sz w:val="24"/>
        </w:rPr>
      </w:pPr>
    </w:p>
    <w:p>
      <w:pPr>
        <w:snapToGrid w:val="0"/>
        <w:spacing w:before="50" w:after="50" w:line="288" w:lineRule="auto"/>
        <w:ind w:right="-817" w:rightChars="-389" w:firstLine="5400" w:firstLineChars="2250"/>
        <w:rPr>
          <w:sz w:val="24"/>
        </w:rPr>
      </w:pPr>
    </w:p>
    <w:p>
      <w:pPr>
        <w:snapToGrid w:val="0"/>
        <w:spacing w:before="50" w:after="50" w:line="288" w:lineRule="auto"/>
        <w:ind w:right="-817" w:rightChars="-389" w:firstLine="5400" w:firstLineChars="2250"/>
        <w:rPr>
          <w:sz w:val="24"/>
        </w:rPr>
      </w:pPr>
    </w:p>
    <w:p>
      <w:pPr>
        <w:snapToGrid w:val="0"/>
        <w:spacing w:before="50" w:after="50" w:line="288" w:lineRule="auto"/>
        <w:ind w:right="-817" w:rightChars="-389" w:firstLine="5400" w:firstLineChars="2250"/>
        <w:rPr>
          <w:rFonts w:ascii="宋体" w:hAnsi="宋体"/>
        </w:rPr>
      </w:pPr>
      <w:r>
        <w:rPr>
          <w:sz w:val="24"/>
        </w:rPr>
        <w:t xml:space="preserve">    年   月   日</w:t>
      </w:r>
    </w:p>
    <w:p/>
    <w:p>
      <w:pPr>
        <w:widowControl/>
        <w:jc w:val="left"/>
      </w:pPr>
      <w:r>
        <w:br w:type="page"/>
      </w:r>
    </w:p>
    <w:p>
      <w:pPr>
        <w:autoSpaceDN w:val="0"/>
        <w:spacing w:line="400" w:lineRule="exact"/>
        <w:jc w:val="center"/>
        <w:rPr>
          <w:rFonts w:ascii="宋体" w:hAnsi="宋体"/>
          <w:b/>
          <w:bCs/>
        </w:rPr>
      </w:pPr>
    </w:p>
    <w:p>
      <w:pPr>
        <w:autoSpaceDN w:val="0"/>
        <w:spacing w:line="400" w:lineRule="exact"/>
        <w:jc w:val="center"/>
        <w:rPr>
          <w:rFonts w:ascii="宋体" w:hAnsi="宋体" w:cs="宋体"/>
          <w:b/>
          <w:bCs/>
          <w:color w:val="000000"/>
          <w:sz w:val="28"/>
          <w:szCs w:val="28"/>
        </w:rPr>
      </w:pPr>
      <w:r>
        <w:rPr>
          <w:rFonts w:hint="eastAsia" w:ascii="宋体" w:hAnsi="宋体" w:cs="宋体"/>
          <w:b/>
          <w:bCs/>
          <w:color w:val="000000"/>
          <w:sz w:val="28"/>
          <w:szCs w:val="28"/>
          <w:lang w:eastAsia="zh-CN"/>
        </w:rPr>
        <w:t>自评</w:t>
      </w:r>
      <w:r>
        <w:rPr>
          <w:rFonts w:hint="eastAsia" w:ascii="宋体" w:hAnsi="宋体" w:cs="宋体"/>
          <w:b/>
          <w:bCs/>
          <w:color w:val="000000"/>
          <w:sz w:val="28"/>
          <w:szCs w:val="28"/>
        </w:rPr>
        <w:t>表</w:t>
      </w:r>
    </w:p>
    <w:p>
      <w:pPr>
        <w:rPr>
          <w:rFonts w:ascii="宋体" w:hAnsi="宋体"/>
          <w:szCs w:val="24"/>
        </w:rPr>
      </w:pPr>
    </w:p>
    <w:p>
      <w:pPr>
        <w:snapToGrid w:val="0"/>
        <w:spacing w:before="50" w:after="50"/>
        <w:jc w:val="center"/>
        <w:rPr>
          <w:rFonts w:ascii="宋体" w:hAnsi="宋体"/>
          <w:sz w:val="24"/>
        </w:rPr>
      </w:pPr>
      <w:r>
        <w:rPr>
          <w:rFonts w:hint="eastAsia" w:ascii="宋体" w:hAnsi="宋体"/>
          <w:sz w:val="24"/>
        </w:rPr>
        <w:t>（以下内容请按照评分标准填写）</w:t>
      </w:r>
    </w:p>
    <w:p>
      <w:pPr>
        <w:rPr>
          <w:rFonts w:ascii="宋体" w:hAnsi="宋体"/>
        </w:rPr>
      </w:pPr>
    </w:p>
    <w:p>
      <w:pPr>
        <w:keepNext w:val="0"/>
        <w:keepLines w:val="0"/>
        <w:pageBreakBefore w:val="0"/>
        <w:widowControl w:val="0"/>
        <w:kinsoku/>
        <w:wordWrap/>
        <w:overflowPunct/>
        <w:topLinePunct w:val="0"/>
        <w:autoSpaceDE/>
        <w:autoSpaceDN/>
        <w:bidi w:val="0"/>
        <w:adjustRightInd/>
        <w:snapToGrid/>
        <w:spacing w:after="157" w:afterLines="50"/>
        <w:textAlignment w:val="auto"/>
        <w:rPr>
          <w:rFonts w:ascii="宋体" w:hAnsi="宋体"/>
        </w:rPr>
      </w:pPr>
      <w:r>
        <w:rPr>
          <w:rFonts w:hint="eastAsia" w:ascii="宋体" w:hAnsi="宋体"/>
          <w:sz w:val="24"/>
        </w:rPr>
        <w:t>供应商名称：</w:t>
      </w:r>
      <w:r>
        <w:rPr>
          <w:rFonts w:hint="eastAsia" w:ascii="宋体" w:hAnsi="宋体"/>
          <w:sz w:val="24"/>
          <w:u w:val="single"/>
        </w:rPr>
        <w:t xml:space="preserve">                     </w:t>
      </w:r>
    </w:p>
    <w:tbl>
      <w:tblPr>
        <w:tblStyle w:val="17"/>
        <w:tblW w:w="8720" w:type="dxa"/>
        <w:jc w:val="center"/>
        <w:tblLayout w:type="fixed"/>
        <w:tblCellMar>
          <w:top w:w="0" w:type="dxa"/>
          <w:left w:w="28" w:type="dxa"/>
          <w:bottom w:w="0" w:type="dxa"/>
          <w:right w:w="28" w:type="dxa"/>
        </w:tblCellMar>
      </w:tblPr>
      <w:tblGrid>
        <w:gridCol w:w="701"/>
        <w:gridCol w:w="709"/>
        <w:gridCol w:w="500"/>
        <w:gridCol w:w="4500"/>
        <w:gridCol w:w="885"/>
        <w:gridCol w:w="60"/>
        <w:gridCol w:w="1365"/>
      </w:tblGrid>
      <w:tr>
        <w:tblPrEx>
          <w:tblCellMar>
            <w:top w:w="0" w:type="dxa"/>
            <w:left w:w="28" w:type="dxa"/>
            <w:bottom w:w="0" w:type="dxa"/>
            <w:right w:w="28" w:type="dxa"/>
          </w:tblCellMar>
        </w:tblPrEx>
        <w:trPr>
          <w:trHeight w:val="462" w:hRule="atLeast"/>
          <w:jc w:val="center"/>
        </w:trPr>
        <w:tc>
          <w:tcPr>
            <w:tcW w:w="1410"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sz w:val="18"/>
                <w:szCs w:val="18"/>
                <w:lang w:val="zh-CN"/>
              </w:rPr>
            </w:pPr>
            <w:r>
              <w:rPr>
                <w:rFonts w:hint="eastAsia" w:ascii="宋体" w:hAnsi="宋体"/>
                <w:b/>
                <w:sz w:val="18"/>
                <w:szCs w:val="18"/>
                <w:lang w:val="zh-CN"/>
              </w:rPr>
              <w:t>评审项目</w:t>
            </w:r>
          </w:p>
        </w:tc>
        <w:tc>
          <w:tcPr>
            <w:tcW w:w="5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sz w:val="18"/>
                <w:szCs w:val="18"/>
                <w:lang w:val="zh-CN"/>
              </w:rPr>
            </w:pPr>
            <w:r>
              <w:rPr>
                <w:rFonts w:hint="eastAsia" w:ascii="宋体" w:hAnsi="宋体"/>
                <w:b/>
                <w:sz w:val="18"/>
                <w:szCs w:val="18"/>
                <w:lang w:val="zh-CN"/>
              </w:rPr>
              <w:t>分值</w:t>
            </w:r>
          </w:p>
        </w:tc>
        <w:tc>
          <w:tcPr>
            <w:tcW w:w="4500"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b/>
                <w:sz w:val="18"/>
                <w:szCs w:val="18"/>
                <w:lang w:val="zh-CN"/>
              </w:rPr>
            </w:pPr>
            <w:r>
              <w:rPr>
                <w:rFonts w:hint="eastAsia" w:ascii="宋体" w:hAnsi="宋体"/>
                <w:b/>
                <w:sz w:val="18"/>
                <w:szCs w:val="18"/>
                <w:lang w:val="zh-CN"/>
              </w:rPr>
              <w:t>评分标准</w:t>
            </w:r>
          </w:p>
        </w:tc>
        <w:tc>
          <w:tcPr>
            <w:tcW w:w="945" w:type="dxa"/>
            <w:gridSpan w:val="2"/>
            <w:tcBorders>
              <w:top w:val="single" w:color="auto" w:sz="6" w:space="0"/>
              <w:left w:val="single" w:color="auto" w:sz="4" w:space="0"/>
              <w:bottom w:val="single" w:color="auto" w:sz="6" w:space="0"/>
              <w:right w:val="single" w:color="auto" w:sz="4" w:space="0"/>
            </w:tcBorders>
            <w:vAlign w:val="center"/>
          </w:tcPr>
          <w:p>
            <w:pPr>
              <w:jc w:val="center"/>
              <w:rPr>
                <w:rFonts w:hint="eastAsia" w:ascii="宋体" w:hAnsi="宋体"/>
                <w:b/>
                <w:sz w:val="18"/>
                <w:szCs w:val="18"/>
                <w:lang w:val="zh-CN"/>
              </w:rPr>
            </w:pPr>
            <w:r>
              <w:rPr>
                <w:rFonts w:hint="eastAsia" w:ascii="宋体" w:hAnsi="宋体"/>
                <w:b/>
                <w:sz w:val="18"/>
                <w:szCs w:val="18"/>
                <w:lang w:val="zh-CN"/>
              </w:rPr>
              <w:t>自评分</w:t>
            </w:r>
          </w:p>
        </w:tc>
        <w:tc>
          <w:tcPr>
            <w:tcW w:w="1365" w:type="dxa"/>
            <w:tcBorders>
              <w:top w:val="single" w:color="auto" w:sz="6" w:space="0"/>
              <w:left w:val="single" w:color="auto" w:sz="4" w:space="0"/>
              <w:bottom w:val="single" w:color="auto" w:sz="6" w:space="0"/>
              <w:right w:val="single" w:color="auto" w:sz="6" w:space="0"/>
            </w:tcBorders>
            <w:vAlign w:val="center"/>
          </w:tcPr>
          <w:p>
            <w:pPr>
              <w:jc w:val="center"/>
              <w:rPr>
                <w:rFonts w:hint="eastAsia" w:ascii="宋体" w:hAnsi="宋体"/>
                <w:b/>
                <w:sz w:val="18"/>
                <w:szCs w:val="18"/>
                <w:lang w:val="zh-CN"/>
              </w:rPr>
            </w:pPr>
            <w:r>
              <w:rPr>
                <w:rFonts w:hint="eastAsia" w:ascii="宋体" w:hAnsi="宋体"/>
                <w:b/>
                <w:sz w:val="18"/>
                <w:szCs w:val="18"/>
                <w:lang w:val="zh-CN"/>
              </w:rPr>
              <w:t>响应文件中的</w:t>
            </w:r>
          </w:p>
          <w:p>
            <w:pPr>
              <w:jc w:val="center"/>
              <w:rPr>
                <w:rFonts w:hint="eastAsia" w:ascii="宋体" w:hAnsi="宋体"/>
                <w:b/>
                <w:sz w:val="18"/>
                <w:szCs w:val="18"/>
                <w:lang w:val="zh-CN"/>
              </w:rPr>
            </w:pPr>
            <w:r>
              <w:rPr>
                <w:rFonts w:hint="eastAsia" w:ascii="宋体" w:hAnsi="宋体"/>
                <w:b/>
                <w:sz w:val="18"/>
                <w:szCs w:val="18"/>
                <w:lang w:val="zh-CN"/>
              </w:rPr>
              <w:t>页码位置</w:t>
            </w:r>
          </w:p>
        </w:tc>
      </w:tr>
      <w:tr>
        <w:tblPrEx>
          <w:tblCellMar>
            <w:top w:w="0" w:type="dxa"/>
            <w:left w:w="28" w:type="dxa"/>
            <w:bottom w:w="0" w:type="dxa"/>
            <w:right w:w="28" w:type="dxa"/>
          </w:tblCellMar>
        </w:tblPrEx>
        <w:trPr>
          <w:trHeight w:val="924" w:hRule="atLeast"/>
          <w:jc w:val="center"/>
        </w:trPr>
        <w:tc>
          <w:tcPr>
            <w:tcW w:w="701" w:type="dxa"/>
            <w:tcBorders>
              <w:top w:val="single" w:color="auto" w:sz="6" w:space="0"/>
              <w:left w:val="single" w:color="auto" w:sz="6" w:space="0"/>
              <w:bottom w:val="single" w:color="auto" w:sz="6" w:space="0"/>
              <w:right w:val="single" w:color="auto" w:sz="4" w:space="0"/>
            </w:tcBorders>
            <w:vAlign w:val="center"/>
          </w:tcPr>
          <w:p>
            <w:pPr>
              <w:rPr>
                <w:rFonts w:ascii="宋体" w:hAnsi="宋体"/>
                <w:sz w:val="18"/>
                <w:szCs w:val="18"/>
                <w:lang w:val="zh-CN"/>
              </w:rPr>
            </w:pPr>
            <w:r>
              <w:rPr>
                <w:rFonts w:hint="eastAsia" w:ascii="宋体" w:hAnsi="宋体"/>
                <w:sz w:val="18"/>
                <w:szCs w:val="18"/>
                <w:lang w:val="zh-CN"/>
              </w:rPr>
              <w:t>价格</w:t>
            </w:r>
          </w:p>
          <w:p>
            <w:pPr>
              <w:rPr>
                <w:rFonts w:ascii="宋体" w:hAnsi="宋体"/>
                <w:sz w:val="18"/>
                <w:szCs w:val="18"/>
                <w:lang w:val="zh-CN"/>
              </w:rPr>
            </w:pPr>
            <w:r>
              <w:rPr>
                <w:rFonts w:ascii="宋体" w:hAnsi="宋体"/>
                <w:sz w:val="18"/>
                <w:szCs w:val="18"/>
                <w:lang w:val="zh-CN"/>
              </w:rPr>
              <w:t>部分</w:t>
            </w:r>
          </w:p>
        </w:tc>
        <w:tc>
          <w:tcPr>
            <w:tcW w:w="709"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sz w:val="18"/>
                <w:szCs w:val="18"/>
                <w:lang w:val="zh-CN"/>
              </w:rPr>
            </w:pPr>
            <w:r>
              <w:rPr>
                <w:rFonts w:hint="eastAsia" w:ascii="宋体" w:hAnsi="宋体"/>
                <w:sz w:val="18"/>
                <w:szCs w:val="18"/>
                <w:lang w:val="zh-CN"/>
              </w:rPr>
              <w:t>投标</w:t>
            </w:r>
          </w:p>
          <w:p>
            <w:pPr>
              <w:jc w:val="center"/>
              <w:rPr>
                <w:rFonts w:ascii="宋体" w:hAnsi="宋体"/>
                <w:sz w:val="18"/>
                <w:szCs w:val="18"/>
                <w:lang w:val="zh-CN"/>
              </w:rPr>
            </w:pPr>
            <w:r>
              <w:rPr>
                <w:rFonts w:hint="eastAsia" w:ascii="宋体" w:hAnsi="宋体"/>
                <w:sz w:val="18"/>
                <w:szCs w:val="18"/>
                <w:lang w:val="zh-CN"/>
              </w:rPr>
              <w:t>报价</w:t>
            </w:r>
          </w:p>
        </w:tc>
        <w:tc>
          <w:tcPr>
            <w:tcW w:w="500"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sz w:val="18"/>
                <w:szCs w:val="18"/>
                <w:lang w:val="zh-CN"/>
              </w:rPr>
            </w:pPr>
            <w:r>
              <w:rPr>
                <w:rFonts w:hint="eastAsia" w:ascii="宋体" w:hAnsi="宋体"/>
                <w:sz w:val="18"/>
                <w:szCs w:val="18"/>
                <w:lang w:val="zh-CN"/>
              </w:rPr>
              <w:t>20</w:t>
            </w:r>
          </w:p>
        </w:tc>
        <w:tc>
          <w:tcPr>
            <w:tcW w:w="4500" w:type="dxa"/>
            <w:tcBorders>
              <w:top w:val="single" w:color="auto" w:sz="6" w:space="0"/>
              <w:left w:val="single" w:color="auto" w:sz="6" w:space="0"/>
              <w:bottom w:val="single" w:color="auto" w:sz="6" w:space="0"/>
              <w:right w:val="single" w:color="auto" w:sz="4" w:space="0"/>
            </w:tcBorders>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满足招标文件要求且投标价格最低的投标报价为评标基准价，其价格分为满分。</w:t>
            </w:r>
          </w:p>
          <w:p>
            <w:pPr>
              <w:rPr>
                <w:rFonts w:ascii="宋体" w:hAnsi="宋体"/>
                <w:sz w:val="18"/>
                <w:szCs w:val="18"/>
                <w:lang w:val="zh-CN"/>
              </w:rPr>
            </w:pPr>
            <w:r>
              <w:rPr>
                <w:rFonts w:hint="eastAsia"/>
                <w:color w:val="000000" w:themeColor="text1"/>
                <w:sz w:val="18"/>
                <w:szCs w:val="18"/>
                <w14:textFill>
                  <w14:solidFill>
                    <w14:schemeClr w14:val="tx1"/>
                  </w14:solidFill>
                </w14:textFill>
              </w:rPr>
              <w:t>其他报价得分</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评标基准价</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投标报价</w:t>
            </w:r>
            <w:r>
              <w:rPr>
                <w:color w:val="000000" w:themeColor="text1"/>
                <w:sz w:val="18"/>
                <w:szCs w:val="18"/>
                <w14:textFill>
                  <w14:solidFill>
                    <w14:schemeClr w14:val="tx1"/>
                  </w14:solidFill>
                </w14:textFill>
              </w:rPr>
              <w:t>×20%×100</w:t>
            </w:r>
            <w:r>
              <w:rPr>
                <w:rFonts w:hint="eastAsia"/>
                <w:color w:val="000000" w:themeColor="text1"/>
                <w:sz w:val="18"/>
                <w:szCs w:val="18"/>
                <w14:textFill>
                  <w14:solidFill>
                    <w14:schemeClr w14:val="tx1"/>
                  </w14:solidFill>
                </w14:textFill>
              </w:rPr>
              <w:t>，超出招标控制价的投标报价为无效报价。</w:t>
            </w:r>
          </w:p>
        </w:tc>
        <w:tc>
          <w:tcPr>
            <w:tcW w:w="945" w:type="dxa"/>
            <w:gridSpan w:val="2"/>
            <w:tcBorders>
              <w:top w:val="single" w:color="auto" w:sz="6" w:space="0"/>
              <w:left w:val="single" w:color="auto" w:sz="4" w:space="0"/>
              <w:bottom w:val="single" w:color="auto" w:sz="6" w:space="0"/>
              <w:right w:val="single" w:color="auto" w:sz="4" w:space="0"/>
            </w:tcBorders>
            <w:vAlign w:val="center"/>
          </w:tcPr>
          <w:p>
            <w:pPr>
              <w:rPr>
                <w:rFonts w:hint="eastAsia"/>
                <w:color w:val="000000" w:themeColor="text1"/>
                <w:sz w:val="18"/>
                <w:szCs w:val="18"/>
                <w14:textFill>
                  <w14:solidFill>
                    <w14:schemeClr w14:val="tx1"/>
                  </w14:solidFill>
                </w14:textFill>
              </w:rPr>
            </w:pPr>
          </w:p>
        </w:tc>
        <w:tc>
          <w:tcPr>
            <w:tcW w:w="1365" w:type="dxa"/>
            <w:tcBorders>
              <w:top w:val="single" w:color="auto" w:sz="6" w:space="0"/>
              <w:left w:val="single" w:color="auto" w:sz="4" w:space="0"/>
              <w:bottom w:val="single" w:color="auto" w:sz="6" w:space="0"/>
              <w:right w:val="single" w:color="auto" w:sz="6" w:space="0"/>
            </w:tcBorders>
            <w:vAlign w:val="center"/>
          </w:tcPr>
          <w:p>
            <w:pPr>
              <w:rPr>
                <w:rFonts w:hint="eastAsia"/>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1026" w:hRule="atLeast"/>
          <w:jc w:val="center"/>
        </w:trPr>
        <w:tc>
          <w:tcPr>
            <w:tcW w:w="701" w:type="dxa"/>
            <w:vMerge w:val="restart"/>
            <w:tcBorders>
              <w:top w:val="single" w:color="auto" w:sz="6" w:space="0"/>
              <w:left w:val="single" w:color="auto" w:sz="6" w:space="0"/>
              <w:right w:val="single" w:color="auto" w:sz="4" w:space="0"/>
            </w:tcBorders>
            <w:vAlign w:val="center"/>
          </w:tcPr>
          <w:p>
            <w:pPr>
              <w:rPr>
                <w:rFonts w:ascii="宋体" w:hAnsi="宋体"/>
                <w:sz w:val="18"/>
                <w:szCs w:val="18"/>
                <w:lang w:val="zh-CN"/>
              </w:rPr>
            </w:pPr>
            <w:r>
              <w:rPr>
                <w:rFonts w:hint="eastAsia" w:ascii="宋体" w:hAnsi="宋体"/>
                <w:sz w:val="18"/>
                <w:szCs w:val="18"/>
                <w:lang w:val="zh-CN"/>
              </w:rPr>
              <w:t>商务</w:t>
            </w:r>
          </w:p>
          <w:p>
            <w:pPr>
              <w:rPr>
                <w:rFonts w:ascii="宋体" w:hAnsi="宋体"/>
                <w:sz w:val="18"/>
                <w:szCs w:val="18"/>
                <w:lang w:val="zh-CN"/>
              </w:rPr>
            </w:pPr>
            <w:r>
              <w:rPr>
                <w:rFonts w:ascii="宋体" w:hAnsi="宋体"/>
                <w:sz w:val="18"/>
                <w:szCs w:val="18"/>
                <w:lang w:val="zh-CN"/>
              </w:rPr>
              <w:t>部分</w:t>
            </w:r>
          </w:p>
        </w:tc>
        <w:tc>
          <w:tcPr>
            <w:tcW w:w="709" w:type="dxa"/>
            <w:vMerge w:val="restart"/>
            <w:tcBorders>
              <w:top w:val="single" w:color="auto" w:sz="6" w:space="0"/>
              <w:left w:val="single" w:color="auto" w:sz="4" w:space="0"/>
              <w:bottom w:val="single" w:color="auto" w:sz="6" w:space="0"/>
              <w:right w:val="single" w:color="auto" w:sz="6" w:space="0"/>
            </w:tcBorders>
            <w:vAlign w:val="center"/>
          </w:tcPr>
          <w:p>
            <w:pPr>
              <w:jc w:val="center"/>
              <w:rPr>
                <w:rFonts w:ascii="宋体" w:hAnsi="宋体"/>
                <w:sz w:val="18"/>
                <w:szCs w:val="18"/>
                <w:lang w:val="zh-CN"/>
              </w:rPr>
            </w:pPr>
            <w:r>
              <w:rPr>
                <w:rFonts w:hint="eastAsia" w:ascii="宋体" w:hAnsi="宋体"/>
                <w:sz w:val="18"/>
                <w:szCs w:val="18"/>
                <w:lang w:val="zh-CN"/>
              </w:rPr>
              <w:t>资质证明及人员</w:t>
            </w:r>
          </w:p>
        </w:tc>
        <w:tc>
          <w:tcPr>
            <w:tcW w:w="500"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lang w:val="zh-CN"/>
              </w:rPr>
            </w:pPr>
            <w:r>
              <w:rPr>
                <w:rFonts w:hint="eastAsia" w:ascii="宋体" w:hAnsi="宋体"/>
                <w:sz w:val="18"/>
                <w:szCs w:val="18"/>
                <w:lang w:val="zh-CN"/>
              </w:rPr>
              <w:t>7</w:t>
            </w:r>
          </w:p>
        </w:tc>
        <w:tc>
          <w:tcPr>
            <w:tcW w:w="4500" w:type="dxa"/>
            <w:tcBorders>
              <w:top w:val="single" w:color="auto" w:sz="6" w:space="0"/>
              <w:left w:val="single" w:color="auto" w:sz="6" w:space="0"/>
              <w:bottom w:val="single" w:color="auto" w:sz="6" w:space="0"/>
              <w:right w:val="single" w:color="auto" w:sz="4" w:space="0"/>
            </w:tcBorders>
            <w:vAlign w:val="center"/>
          </w:tcPr>
          <w:p>
            <w:pPr>
              <w:rPr>
                <w:rFonts w:ascii="宋体" w:hAnsi="宋体"/>
                <w:sz w:val="18"/>
                <w:szCs w:val="18"/>
                <w:lang w:val="zh-CN"/>
              </w:rPr>
            </w:pPr>
            <w:r>
              <w:rPr>
                <w:rFonts w:hint="eastAsia" w:ascii="宋体" w:hAnsi="宋体" w:cs="宋体"/>
                <w:color w:val="000000" w:themeColor="text1"/>
                <w:sz w:val="18"/>
                <w:szCs w:val="18"/>
                <w14:textFill>
                  <w14:solidFill>
                    <w14:schemeClr w14:val="tx1"/>
                  </w14:solidFill>
                </w14:textFill>
              </w:rPr>
              <w:t>1.广播电视节目制作经营许可证、AAA级企业信用等级证书、AAA级资信等级证书、AAA级诚信经营示范单位证书、AAA级质量服务信用单位证书（提</w:t>
            </w:r>
            <w:r>
              <w:rPr>
                <w:rFonts w:hint="eastAsia" w:ascii="宋体" w:hAnsi="宋体" w:cs="宋体"/>
                <w:color w:val="000000" w:themeColor="text1"/>
                <w:sz w:val="18"/>
                <w:szCs w:val="18"/>
                <w:lang w:bidi="ar"/>
                <w14:textFill>
                  <w14:solidFill>
                    <w14:schemeClr w14:val="tx1"/>
                  </w14:solidFill>
                </w14:textFill>
              </w:rPr>
              <w:t>供有效证明资料复印件加盖公章），满足一项得1分，全部满足得5分。</w:t>
            </w:r>
          </w:p>
        </w:tc>
        <w:tc>
          <w:tcPr>
            <w:tcW w:w="945" w:type="dxa"/>
            <w:gridSpan w:val="2"/>
            <w:tcBorders>
              <w:top w:val="single" w:color="auto" w:sz="6" w:space="0"/>
              <w:left w:val="single" w:color="auto" w:sz="4" w:space="0"/>
              <w:bottom w:val="single" w:color="auto" w:sz="6" w:space="0"/>
              <w:right w:val="single" w:color="auto" w:sz="4" w:space="0"/>
            </w:tcBorders>
            <w:vAlign w:val="center"/>
          </w:tcPr>
          <w:p>
            <w:pPr>
              <w:rPr>
                <w:rFonts w:hint="eastAsia" w:ascii="宋体" w:hAnsi="宋体" w:cs="宋体"/>
                <w:color w:val="000000" w:themeColor="text1"/>
                <w:sz w:val="18"/>
                <w:szCs w:val="18"/>
                <w14:textFill>
                  <w14:solidFill>
                    <w14:schemeClr w14:val="tx1"/>
                  </w14:solidFill>
                </w14:textFill>
              </w:rPr>
            </w:pPr>
          </w:p>
        </w:tc>
        <w:tc>
          <w:tcPr>
            <w:tcW w:w="1365" w:type="dxa"/>
            <w:tcBorders>
              <w:top w:val="single" w:color="auto" w:sz="6" w:space="0"/>
              <w:left w:val="single" w:color="auto" w:sz="4" w:space="0"/>
              <w:bottom w:val="single" w:color="auto" w:sz="6" w:space="0"/>
              <w:right w:val="single" w:color="auto" w:sz="6" w:space="0"/>
            </w:tcBorders>
            <w:vAlign w:val="center"/>
          </w:tcPr>
          <w:p>
            <w:pPr>
              <w:rPr>
                <w:rFonts w:hint="eastAsia" w:ascii="宋体" w:hAnsi="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1026" w:hRule="atLeast"/>
          <w:jc w:val="center"/>
        </w:trPr>
        <w:tc>
          <w:tcPr>
            <w:tcW w:w="701" w:type="dxa"/>
            <w:vMerge w:val="continue"/>
            <w:tcBorders>
              <w:left w:val="single" w:color="auto" w:sz="6" w:space="0"/>
              <w:right w:val="single" w:color="auto" w:sz="4" w:space="0"/>
            </w:tcBorders>
            <w:vAlign w:val="center"/>
          </w:tcPr>
          <w:p>
            <w:pPr>
              <w:widowControl/>
              <w:jc w:val="left"/>
              <w:rPr>
                <w:rFonts w:ascii="宋体" w:hAnsi="宋体"/>
                <w:sz w:val="18"/>
                <w:szCs w:val="18"/>
                <w:lang w:val="zh-CN"/>
              </w:rPr>
            </w:pPr>
          </w:p>
        </w:tc>
        <w:tc>
          <w:tcPr>
            <w:tcW w:w="709" w:type="dxa"/>
            <w:vMerge w:val="continue"/>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sz w:val="18"/>
                <w:szCs w:val="18"/>
                <w:lang w:val="zh-CN"/>
              </w:rPr>
            </w:pPr>
          </w:p>
        </w:tc>
        <w:tc>
          <w:tcPr>
            <w:tcW w:w="50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sz w:val="18"/>
                <w:szCs w:val="18"/>
                <w:lang w:val="zh-CN"/>
              </w:rPr>
            </w:pPr>
          </w:p>
        </w:tc>
        <w:tc>
          <w:tcPr>
            <w:tcW w:w="4500" w:type="dxa"/>
            <w:tcBorders>
              <w:top w:val="single" w:color="auto" w:sz="6" w:space="0"/>
              <w:left w:val="single" w:color="auto" w:sz="6" w:space="0"/>
              <w:bottom w:val="single" w:color="auto" w:sz="6" w:space="0"/>
              <w:right w:val="single" w:color="auto" w:sz="4" w:space="0"/>
            </w:tcBorders>
            <w:vAlign w:val="center"/>
          </w:tcPr>
          <w:p>
            <w:pPr>
              <w:rPr>
                <w:rFonts w:ascii="宋体" w:hAnsi="宋体"/>
                <w:sz w:val="18"/>
                <w:szCs w:val="18"/>
                <w:lang w:val="zh-CN"/>
              </w:rPr>
            </w:pPr>
            <w:r>
              <w:rPr>
                <w:rFonts w:hint="eastAsia" w:ascii="宋体" w:hAnsi="宋体"/>
                <w:sz w:val="18"/>
                <w:szCs w:val="18"/>
                <w:lang w:val="zh-CN"/>
              </w:rPr>
              <w:t>2.根据项目特点制定人员配备方案，配备教育信息技术专家、优秀项目经理人员（项目经理pm证书）、课程设计人员（教育信息技术类专业）、程序开发人员等等，需提供相关人员的学历证书、身份证、及其他相关证书证明材料；人员配备全面合理，满分为2分。</w:t>
            </w:r>
          </w:p>
        </w:tc>
        <w:tc>
          <w:tcPr>
            <w:tcW w:w="945" w:type="dxa"/>
            <w:gridSpan w:val="2"/>
            <w:tcBorders>
              <w:top w:val="single" w:color="auto" w:sz="6" w:space="0"/>
              <w:left w:val="single" w:color="auto" w:sz="4" w:space="0"/>
              <w:bottom w:val="single" w:color="auto" w:sz="6" w:space="0"/>
              <w:right w:val="single" w:color="auto" w:sz="4" w:space="0"/>
            </w:tcBorders>
            <w:vAlign w:val="center"/>
          </w:tcPr>
          <w:p>
            <w:pPr>
              <w:rPr>
                <w:rFonts w:hint="eastAsia" w:ascii="宋体" w:hAnsi="宋体"/>
                <w:sz w:val="18"/>
                <w:szCs w:val="18"/>
                <w:lang w:val="zh-CN"/>
              </w:rPr>
            </w:pPr>
          </w:p>
        </w:tc>
        <w:tc>
          <w:tcPr>
            <w:tcW w:w="1365" w:type="dxa"/>
            <w:tcBorders>
              <w:top w:val="single" w:color="auto" w:sz="6" w:space="0"/>
              <w:left w:val="single" w:color="auto" w:sz="4" w:space="0"/>
              <w:bottom w:val="single" w:color="auto" w:sz="6" w:space="0"/>
              <w:right w:val="single" w:color="auto" w:sz="6" w:space="0"/>
            </w:tcBorders>
            <w:vAlign w:val="center"/>
          </w:tcPr>
          <w:p>
            <w:pPr>
              <w:rPr>
                <w:rFonts w:hint="eastAsia" w:ascii="宋体" w:hAnsi="宋体"/>
                <w:sz w:val="18"/>
                <w:szCs w:val="18"/>
                <w:lang w:val="zh-CN"/>
              </w:rPr>
            </w:pPr>
          </w:p>
        </w:tc>
      </w:tr>
      <w:tr>
        <w:tblPrEx>
          <w:tblCellMar>
            <w:top w:w="0" w:type="dxa"/>
            <w:left w:w="108" w:type="dxa"/>
            <w:bottom w:w="0" w:type="dxa"/>
            <w:right w:w="108" w:type="dxa"/>
          </w:tblCellMar>
        </w:tblPrEx>
        <w:trPr>
          <w:trHeight w:val="2500" w:hRule="atLeast"/>
          <w:jc w:val="center"/>
        </w:trPr>
        <w:tc>
          <w:tcPr>
            <w:tcW w:w="701" w:type="dxa"/>
            <w:vMerge w:val="continue"/>
            <w:tcBorders>
              <w:left w:val="single" w:color="auto" w:sz="6" w:space="0"/>
              <w:bottom w:val="single" w:color="auto" w:sz="6" w:space="0"/>
              <w:right w:val="single" w:color="auto" w:sz="4" w:space="0"/>
            </w:tcBorders>
            <w:vAlign w:val="center"/>
          </w:tcPr>
          <w:p>
            <w:pPr>
              <w:rPr>
                <w:rFonts w:ascii="宋体" w:hAnsi="宋体"/>
                <w:sz w:val="18"/>
                <w:szCs w:val="18"/>
                <w:lang w:val="zh-CN"/>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sz w:val="18"/>
                <w:szCs w:val="18"/>
                <w:lang w:val="zh-CN"/>
              </w:rPr>
            </w:pPr>
            <w:r>
              <w:rPr>
                <w:rFonts w:hint="eastAsia" w:ascii="宋体" w:hAnsi="宋体"/>
                <w:sz w:val="18"/>
                <w:szCs w:val="18"/>
                <w:lang w:val="zh-CN"/>
              </w:rPr>
              <w:t>类似项目业绩</w:t>
            </w:r>
          </w:p>
        </w:tc>
        <w:tc>
          <w:tcPr>
            <w:tcW w:w="5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lang w:val="zh-CN"/>
              </w:rPr>
            </w:pPr>
            <w:r>
              <w:rPr>
                <w:rFonts w:hint="eastAsia" w:ascii="宋体" w:hAnsi="宋体"/>
                <w:sz w:val="18"/>
                <w:szCs w:val="18"/>
                <w:lang w:val="zh-CN"/>
              </w:rPr>
              <w:t>37</w:t>
            </w:r>
          </w:p>
        </w:tc>
        <w:tc>
          <w:tcPr>
            <w:tcW w:w="4500" w:type="dxa"/>
            <w:tcBorders>
              <w:top w:val="single" w:color="auto" w:sz="6" w:space="0"/>
              <w:left w:val="single" w:color="auto" w:sz="6" w:space="0"/>
              <w:bottom w:val="single" w:color="auto" w:sz="6" w:space="0"/>
              <w:right w:val="single" w:color="auto" w:sz="4" w:space="0"/>
            </w:tcBorders>
            <w:vAlign w:val="center"/>
          </w:tcPr>
          <w:p>
            <w:pPr>
              <w:snapToGrid w:val="0"/>
              <w:rPr>
                <w:rFonts w:ascii="宋体" w:hAnsi="宋体"/>
                <w:sz w:val="18"/>
                <w:szCs w:val="18"/>
                <w:lang w:val="zh-CN"/>
              </w:rPr>
            </w:pPr>
            <w:r>
              <w:rPr>
                <w:rFonts w:hint="eastAsia" w:ascii="宋体" w:hAnsi="宋体"/>
                <w:sz w:val="18"/>
                <w:szCs w:val="18"/>
                <w:lang w:val="zh-CN"/>
              </w:rPr>
              <w:t>1．企业业绩：自2017年1月1日至今完成</w:t>
            </w:r>
            <w:r>
              <w:rPr>
                <w:rFonts w:hint="eastAsia" w:ascii="宋体" w:hAnsi="宋体" w:cs="宋体"/>
                <w:color w:val="000000" w:themeColor="text1"/>
                <w:sz w:val="18"/>
                <w:szCs w:val="18"/>
                <w:lang w:bidi="ar"/>
                <w14:textFill>
                  <w14:solidFill>
                    <w14:schemeClr w14:val="tx1"/>
                  </w14:solidFill>
                </w14:textFill>
              </w:rPr>
              <w:t>省级及以上</w:t>
            </w:r>
            <w:r>
              <w:rPr>
                <w:rFonts w:hint="eastAsia" w:ascii="宋体" w:hAnsi="宋体"/>
                <w:sz w:val="18"/>
                <w:szCs w:val="18"/>
                <w:lang w:val="zh-CN"/>
              </w:rPr>
              <w:t>资源库建设单项合同金额15万元及以上的，每提供1份得3分，最高得6分。</w:t>
            </w:r>
          </w:p>
          <w:p>
            <w:pPr>
              <w:snapToGrid w:val="0"/>
              <w:rPr>
                <w:rFonts w:ascii="宋体" w:hAnsi="宋体"/>
                <w:sz w:val="18"/>
                <w:szCs w:val="18"/>
                <w:lang w:val="zh-CN"/>
              </w:rPr>
            </w:pPr>
            <w:r>
              <w:rPr>
                <w:rFonts w:hint="eastAsia" w:ascii="宋体" w:hAnsi="宋体" w:cs="宋体"/>
                <w:color w:val="000000" w:themeColor="text1"/>
                <w:sz w:val="18"/>
                <w:szCs w:val="18"/>
                <w:lang w:bidi="ar"/>
                <w14:textFill>
                  <w14:solidFill>
                    <w14:schemeClr w14:val="tx1"/>
                  </w14:solidFill>
                </w14:textFill>
              </w:rPr>
              <w:t>2．制作的国家级在线开放课程每提供1门得5分，省在线开放课程每提供1门得3分，</w:t>
            </w:r>
            <w:r>
              <w:rPr>
                <w:rFonts w:hint="eastAsia" w:ascii="宋体" w:hAnsi="宋体"/>
                <w:sz w:val="18"/>
                <w:szCs w:val="18"/>
                <w:lang w:val="zh-CN"/>
              </w:rPr>
              <w:t>获得省微课大赛一等奖，提供一份得5分；省微课大赛二等奖，提供一份得3分；省微课大赛三等奖，提供一份得1分；最高得21分。</w:t>
            </w:r>
          </w:p>
          <w:p>
            <w:pPr>
              <w:snapToGrid w:val="0"/>
              <w:rPr>
                <w:rFonts w:ascii="宋体" w:hAnsi="宋体" w:cs="宋体"/>
                <w:color w:val="000000" w:themeColor="text1"/>
                <w:sz w:val="18"/>
                <w:szCs w:val="18"/>
                <w14:textFill>
                  <w14:solidFill>
                    <w14:schemeClr w14:val="tx1"/>
                  </w14:solidFill>
                </w14:textFill>
              </w:rPr>
            </w:pPr>
            <w:r>
              <w:rPr>
                <w:rFonts w:hint="eastAsia" w:ascii="宋体" w:hAnsi="宋体"/>
                <w:sz w:val="18"/>
                <w:szCs w:val="18"/>
                <w:lang w:val="zh-CN"/>
              </w:rPr>
              <w:t>3．</w:t>
            </w:r>
            <w:r>
              <w:rPr>
                <w:rFonts w:hint="eastAsia" w:ascii="宋体" w:hAnsi="宋体" w:cs="宋体"/>
                <w:color w:val="000000" w:themeColor="text1"/>
                <w:sz w:val="18"/>
                <w:szCs w:val="18"/>
                <w14:textFill>
                  <w14:solidFill>
                    <w14:schemeClr w14:val="tx1"/>
                  </w14:solidFill>
                </w14:textFill>
              </w:rPr>
              <w:t>自2017年1月1日以来承担过的除国家级、省级资源库课程以外的在线开放课程建设的服务。每提供一份合同得1分，其中财经类的在线开放课程每提供1门得3分，</w:t>
            </w:r>
            <w:r>
              <w:rPr>
                <w:rFonts w:hint="eastAsia" w:ascii="宋体" w:hAnsi="宋体"/>
                <w:sz w:val="18"/>
                <w:szCs w:val="18"/>
                <w:lang w:val="zh-CN"/>
              </w:rPr>
              <w:t>最高得</w:t>
            </w:r>
            <w:r>
              <w:rPr>
                <w:rFonts w:hint="eastAsia" w:ascii="宋体" w:hAnsi="宋体" w:cs="宋体"/>
                <w:color w:val="000000" w:themeColor="text1"/>
                <w:sz w:val="18"/>
                <w:szCs w:val="18"/>
                <w14:textFill>
                  <w14:solidFill>
                    <w14:schemeClr w14:val="tx1"/>
                  </w14:solidFill>
                </w14:textFill>
              </w:rPr>
              <w:t>10分。</w:t>
            </w:r>
          </w:p>
          <w:p>
            <w:pPr>
              <w:snapToGrid w:val="0"/>
              <w:rPr>
                <w:rFonts w:ascii="宋体" w:hAnsi="宋体"/>
                <w:sz w:val="18"/>
                <w:szCs w:val="18"/>
                <w:lang w:val="zh-CN"/>
              </w:rPr>
            </w:pPr>
            <w:r>
              <w:rPr>
                <w:rFonts w:hint="eastAsia" w:ascii="宋体" w:hAnsi="宋体" w:cs="宋体"/>
                <w:color w:val="000000" w:themeColor="text1"/>
                <w:sz w:val="18"/>
                <w:szCs w:val="18"/>
                <w14:textFill>
                  <w14:solidFill>
                    <w14:schemeClr w14:val="tx1"/>
                  </w14:solidFill>
                </w14:textFill>
              </w:rPr>
              <w:t>需</w:t>
            </w:r>
            <w:r>
              <w:rPr>
                <w:rFonts w:hint="eastAsia" w:ascii="宋体" w:hAnsi="宋体" w:cs="宋体"/>
                <w:color w:val="000000" w:themeColor="text1"/>
                <w:sz w:val="18"/>
                <w:szCs w:val="18"/>
                <w:lang w:bidi="ar"/>
                <w14:textFill>
                  <w14:solidFill>
                    <w14:schemeClr w14:val="tx1"/>
                  </w14:solidFill>
                </w14:textFill>
              </w:rPr>
              <w:t>提供合同复印件</w:t>
            </w:r>
            <w:r>
              <w:rPr>
                <w:rFonts w:hint="eastAsia" w:ascii="宋体" w:hAnsi="宋体" w:cs="宋体"/>
                <w:color w:val="000000" w:themeColor="text1"/>
                <w:sz w:val="18"/>
                <w:szCs w:val="18"/>
                <w14:textFill>
                  <w14:solidFill>
                    <w14:schemeClr w14:val="tx1"/>
                  </w14:solidFill>
                </w14:textFill>
              </w:rPr>
              <w:t>（合同复印件需加盖公章，至少包含合同首页、签字盖章页及能反应合同主要标的物信息页）</w:t>
            </w:r>
          </w:p>
        </w:tc>
        <w:tc>
          <w:tcPr>
            <w:tcW w:w="885" w:type="dxa"/>
            <w:tcBorders>
              <w:top w:val="single" w:color="auto" w:sz="6" w:space="0"/>
              <w:left w:val="single" w:color="auto" w:sz="4" w:space="0"/>
              <w:bottom w:val="single" w:color="auto" w:sz="6" w:space="0"/>
              <w:right w:val="single" w:color="auto" w:sz="4" w:space="0"/>
            </w:tcBorders>
            <w:vAlign w:val="center"/>
          </w:tcPr>
          <w:p>
            <w:pPr>
              <w:snapToGrid w:val="0"/>
              <w:rPr>
                <w:rFonts w:hint="eastAsia" w:ascii="宋体" w:hAnsi="宋体" w:cs="宋体"/>
                <w:color w:val="000000" w:themeColor="text1"/>
                <w:sz w:val="18"/>
                <w:szCs w:val="18"/>
                <w14:textFill>
                  <w14:solidFill>
                    <w14:schemeClr w14:val="tx1"/>
                  </w14:solidFill>
                </w14:textFill>
              </w:rPr>
            </w:pPr>
          </w:p>
        </w:tc>
        <w:tc>
          <w:tcPr>
            <w:tcW w:w="1425" w:type="dxa"/>
            <w:gridSpan w:val="2"/>
            <w:tcBorders>
              <w:top w:val="single" w:color="auto" w:sz="6" w:space="0"/>
              <w:left w:val="single" w:color="auto" w:sz="4" w:space="0"/>
              <w:bottom w:val="single" w:color="auto" w:sz="6" w:space="0"/>
              <w:right w:val="single" w:color="auto" w:sz="6" w:space="0"/>
            </w:tcBorders>
            <w:vAlign w:val="center"/>
          </w:tcPr>
          <w:p>
            <w:pPr>
              <w:snapToGrid w:val="0"/>
              <w:rPr>
                <w:rFonts w:hint="eastAsia" w:ascii="宋体" w:hAnsi="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676" w:hRule="atLeast"/>
          <w:jc w:val="center"/>
        </w:trPr>
        <w:tc>
          <w:tcPr>
            <w:tcW w:w="701" w:type="dxa"/>
            <w:vMerge w:val="restart"/>
            <w:tcBorders>
              <w:top w:val="nil"/>
              <w:left w:val="single" w:color="auto" w:sz="6" w:space="0"/>
              <w:right w:val="single" w:color="auto" w:sz="6" w:space="0"/>
            </w:tcBorders>
            <w:vAlign w:val="center"/>
          </w:tcPr>
          <w:p>
            <w:pPr>
              <w:rPr>
                <w:rFonts w:ascii="宋体" w:hAnsi="宋体"/>
                <w:sz w:val="18"/>
                <w:szCs w:val="18"/>
                <w:lang w:val="zh-CN"/>
              </w:rPr>
            </w:pPr>
            <w:r>
              <w:rPr>
                <w:rFonts w:hint="eastAsia" w:ascii="宋体" w:hAnsi="宋体"/>
                <w:sz w:val="18"/>
                <w:szCs w:val="18"/>
                <w:lang w:val="zh-CN"/>
              </w:rPr>
              <w:t>技术</w:t>
            </w:r>
          </w:p>
          <w:p>
            <w:pPr>
              <w:rPr>
                <w:rFonts w:ascii="宋体" w:hAnsi="宋体"/>
                <w:sz w:val="18"/>
                <w:szCs w:val="18"/>
                <w:lang w:val="zh-CN"/>
              </w:rPr>
            </w:pPr>
            <w:r>
              <w:rPr>
                <w:rFonts w:hint="eastAsia" w:ascii="宋体" w:hAnsi="宋体"/>
                <w:sz w:val="18"/>
                <w:szCs w:val="18"/>
                <w:lang w:val="zh-CN"/>
              </w:rPr>
              <w:t>部分</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lang w:val="zh-CN"/>
              </w:rPr>
            </w:pPr>
            <w:r>
              <w:rPr>
                <w:rFonts w:hint="eastAsia" w:ascii="宋体" w:hAnsi="宋体"/>
                <w:sz w:val="18"/>
                <w:szCs w:val="18"/>
                <w:lang w:val="zh-CN"/>
              </w:rPr>
              <w:t>建设方案设计</w:t>
            </w:r>
          </w:p>
        </w:tc>
        <w:tc>
          <w:tcPr>
            <w:tcW w:w="5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lang w:val="zh-CN"/>
              </w:rPr>
            </w:pPr>
            <w:r>
              <w:rPr>
                <w:rFonts w:hint="eastAsia" w:ascii="宋体" w:hAnsi="宋体"/>
                <w:sz w:val="18"/>
                <w:szCs w:val="18"/>
                <w:lang w:val="zh-CN"/>
              </w:rPr>
              <w:t>8</w:t>
            </w:r>
          </w:p>
        </w:tc>
        <w:tc>
          <w:tcPr>
            <w:tcW w:w="4500" w:type="dxa"/>
            <w:tcBorders>
              <w:top w:val="single" w:color="auto" w:sz="6" w:space="0"/>
              <w:left w:val="single" w:color="auto" w:sz="6" w:space="0"/>
              <w:bottom w:val="single" w:color="auto" w:sz="6" w:space="0"/>
              <w:right w:val="single" w:color="auto" w:sz="4" w:space="0"/>
            </w:tcBorders>
            <w:vAlign w:val="center"/>
          </w:tcPr>
          <w:p>
            <w:pPr>
              <w:rPr>
                <w:rFonts w:ascii="宋体" w:hAnsi="宋体"/>
                <w:sz w:val="18"/>
                <w:szCs w:val="18"/>
                <w:lang w:val="zh-CN"/>
              </w:rPr>
            </w:pPr>
            <w:r>
              <w:rPr>
                <w:rFonts w:hint="eastAsia" w:ascii="宋体" w:hAnsi="宋体"/>
                <w:sz w:val="18"/>
                <w:szCs w:val="18"/>
                <w:lang w:val="zh-CN"/>
              </w:rPr>
              <w:t>投标人提供科学、详细并满足建设要求的课程资源开发方案，从人员分工、项目周期把控、项目风险控制等等方面全面规划建设方案；满分为8分。</w:t>
            </w:r>
          </w:p>
        </w:tc>
        <w:tc>
          <w:tcPr>
            <w:tcW w:w="885" w:type="dxa"/>
            <w:tcBorders>
              <w:top w:val="single" w:color="auto" w:sz="6" w:space="0"/>
              <w:left w:val="single" w:color="auto" w:sz="4" w:space="0"/>
              <w:bottom w:val="single" w:color="auto" w:sz="6" w:space="0"/>
              <w:right w:val="single" w:color="auto" w:sz="4" w:space="0"/>
            </w:tcBorders>
            <w:vAlign w:val="center"/>
          </w:tcPr>
          <w:p>
            <w:pPr>
              <w:rPr>
                <w:rFonts w:hint="eastAsia" w:ascii="宋体" w:hAnsi="宋体"/>
                <w:sz w:val="18"/>
                <w:szCs w:val="18"/>
                <w:lang w:val="zh-CN"/>
              </w:rPr>
            </w:pPr>
          </w:p>
        </w:tc>
        <w:tc>
          <w:tcPr>
            <w:tcW w:w="1425" w:type="dxa"/>
            <w:gridSpan w:val="2"/>
            <w:tcBorders>
              <w:top w:val="single" w:color="auto" w:sz="6" w:space="0"/>
              <w:left w:val="single" w:color="auto" w:sz="4" w:space="0"/>
              <w:bottom w:val="single" w:color="auto" w:sz="6" w:space="0"/>
              <w:right w:val="single" w:color="auto" w:sz="6" w:space="0"/>
            </w:tcBorders>
            <w:vAlign w:val="center"/>
          </w:tcPr>
          <w:p>
            <w:pPr>
              <w:rPr>
                <w:rFonts w:hint="eastAsia" w:ascii="宋体" w:hAnsi="宋体"/>
                <w:sz w:val="18"/>
                <w:szCs w:val="18"/>
                <w:lang w:val="zh-CN"/>
              </w:rPr>
            </w:pPr>
          </w:p>
        </w:tc>
      </w:tr>
      <w:tr>
        <w:tblPrEx>
          <w:tblCellMar>
            <w:top w:w="0" w:type="dxa"/>
            <w:left w:w="108" w:type="dxa"/>
            <w:bottom w:w="0" w:type="dxa"/>
            <w:right w:w="108" w:type="dxa"/>
          </w:tblCellMar>
        </w:tblPrEx>
        <w:trPr>
          <w:trHeight w:val="676" w:hRule="atLeast"/>
          <w:jc w:val="center"/>
        </w:trPr>
        <w:tc>
          <w:tcPr>
            <w:tcW w:w="701" w:type="dxa"/>
            <w:vMerge w:val="continue"/>
            <w:tcBorders>
              <w:left w:val="single" w:color="auto" w:sz="6" w:space="0"/>
              <w:right w:val="single" w:color="auto" w:sz="6" w:space="0"/>
            </w:tcBorders>
            <w:vAlign w:val="center"/>
          </w:tcPr>
          <w:p>
            <w:pPr>
              <w:widowControl/>
              <w:jc w:val="left"/>
              <w:rPr>
                <w:rFonts w:ascii="宋体" w:hAnsi="宋体"/>
                <w:sz w:val="18"/>
                <w:szCs w:val="18"/>
                <w:lang w:val="zh-CN"/>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lang w:val="zh-CN"/>
              </w:rPr>
            </w:pPr>
            <w:r>
              <w:rPr>
                <w:rFonts w:hint="eastAsia" w:ascii="宋体" w:hAnsi="宋体"/>
                <w:sz w:val="18"/>
                <w:szCs w:val="18"/>
                <w:lang w:val="zh-CN"/>
              </w:rPr>
              <w:t>服务方案</w:t>
            </w:r>
          </w:p>
        </w:tc>
        <w:tc>
          <w:tcPr>
            <w:tcW w:w="5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lang w:val="zh-CN"/>
              </w:rPr>
            </w:pPr>
            <w:r>
              <w:rPr>
                <w:rFonts w:hint="eastAsia" w:ascii="宋体" w:hAnsi="宋体"/>
                <w:sz w:val="18"/>
                <w:szCs w:val="18"/>
                <w:lang w:val="zh-CN"/>
              </w:rPr>
              <w:t>2</w:t>
            </w:r>
          </w:p>
        </w:tc>
        <w:tc>
          <w:tcPr>
            <w:tcW w:w="4500" w:type="dxa"/>
            <w:tcBorders>
              <w:top w:val="single" w:color="auto" w:sz="6" w:space="0"/>
              <w:left w:val="single" w:color="auto" w:sz="6" w:space="0"/>
              <w:bottom w:val="single" w:color="auto" w:sz="6" w:space="0"/>
              <w:right w:val="single" w:color="auto" w:sz="4" w:space="0"/>
            </w:tcBorders>
            <w:vAlign w:val="center"/>
          </w:tcPr>
          <w:p>
            <w:pPr>
              <w:rPr>
                <w:rFonts w:ascii="宋体" w:hAnsi="宋体"/>
                <w:sz w:val="18"/>
                <w:szCs w:val="18"/>
                <w:lang w:val="zh-CN"/>
              </w:rPr>
            </w:pPr>
            <w:r>
              <w:rPr>
                <w:rFonts w:hint="eastAsia" w:ascii="宋体" w:hAnsi="宋体"/>
                <w:sz w:val="18"/>
                <w:szCs w:val="18"/>
                <w:lang w:val="zh-CN"/>
              </w:rPr>
              <w:t>服务方案详尽完备，服务流程合理，管理科学，服务制度完备的，满分为2分。</w:t>
            </w:r>
          </w:p>
        </w:tc>
        <w:tc>
          <w:tcPr>
            <w:tcW w:w="885" w:type="dxa"/>
            <w:tcBorders>
              <w:top w:val="single" w:color="auto" w:sz="6" w:space="0"/>
              <w:left w:val="single" w:color="auto" w:sz="4" w:space="0"/>
              <w:bottom w:val="single" w:color="auto" w:sz="6" w:space="0"/>
              <w:right w:val="single" w:color="auto" w:sz="4" w:space="0"/>
            </w:tcBorders>
            <w:vAlign w:val="center"/>
          </w:tcPr>
          <w:p>
            <w:pPr>
              <w:rPr>
                <w:rFonts w:hint="eastAsia" w:ascii="宋体" w:hAnsi="宋体"/>
                <w:sz w:val="18"/>
                <w:szCs w:val="18"/>
                <w:lang w:val="zh-CN"/>
              </w:rPr>
            </w:pPr>
          </w:p>
        </w:tc>
        <w:tc>
          <w:tcPr>
            <w:tcW w:w="1425" w:type="dxa"/>
            <w:gridSpan w:val="2"/>
            <w:tcBorders>
              <w:top w:val="single" w:color="auto" w:sz="6" w:space="0"/>
              <w:left w:val="single" w:color="auto" w:sz="4" w:space="0"/>
              <w:bottom w:val="single" w:color="auto" w:sz="6" w:space="0"/>
              <w:right w:val="single" w:color="auto" w:sz="6" w:space="0"/>
            </w:tcBorders>
            <w:vAlign w:val="center"/>
          </w:tcPr>
          <w:p>
            <w:pPr>
              <w:rPr>
                <w:rFonts w:hint="eastAsia" w:ascii="宋体" w:hAnsi="宋体"/>
                <w:sz w:val="18"/>
                <w:szCs w:val="18"/>
                <w:lang w:val="zh-CN"/>
              </w:rPr>
            </w:pPr>
          </w:p>
        </w:tc>
      </w:tr>
      <w:tr>
        <w:tblPrEx>
          <w:tblCellMar>
            <w:top w:w="0" w:type="dxa"/>
            <w:left w:w="108" w:type="dxa"/>
            <w:bottom w:w="0" w:type="dxa"/>
            <w:right w:w="108" w:type="dxa"/>
          </w:tblCellMar>
        </w:tblPrEx>
        <w:trPr>
          <w:trHeight w:val="676" w:hRule="atLeast"/>
          <w:jc w:val="center"/>
        </w:trPr>
        <w:tc>
          <w:tcPr>
            <w:tcW w:w="701" w:type="dxa"/>
            <w:vMerge w:val="continue"/>
            <w:tcBorders>
              <w:left w:val="single" w:color="auto" w:sz="6" w:space="0"/>
              <w:right w:val="single" w:color="auto" w:sz="6" w:space="0"/>
            </w:tcBorders>
            <w:vAlign w:val="center"/>
          </w:tcPr>
          <w:p>
            <w:pPr>
              <w:widowControl/>
              <w:jc w:val="left"/>
              <w:rPr>
                <w:rFonts w:ascii="宋体" w:hAnsi="宋体"/>
                <w:sz w:val="18"/>
                <w:szCs w:val="18"/>
                <w:lang w:val="zh-CN"/>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lang w:val="zh-CN"/>
              </w:rPr>
            </w:pPr>
            <w:r>
              <w:rPr>
                <w:rFonts w:hint="eastAsia" w:ascii="宋体" w:hAnsi="宋体"/>
                <w:sz w:val="18"/>
                <w:szCs w:val="18"/>
                <w:lang w:val="zh-CN"/>
              </w:rPr>
              <w:t>服务保证措施</w:t>
            </w:r>
          </w:p>
        </w:tc>
        <w:tc>
          <w:tcPr>
            <w:tcW w:w="5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lang w:val="zh-CN"/>
              </w:rPr>
            </w:pPr>
            <w:r>
              <w:rPr>
                <w:rFonts w:hint="eastAsia" w:ascii="宋体" w:hAnsi="宋体"/>
                <w:sz w:val="18"/>
                <w:szCs w:val="18"/>
                <w:lang w:val="zh-CN"/>
              </w:rPr>
              <w:t>2</w:t>
            </w:r>
          </w:p>
        </w:tc>
        <w:tc>
          <w:tcPr>
            <w:tcW w:w="4500" w:type="dxa"/>
            <w:tcBorders>
              <w:top w:val="single" w:color="auto" w:sz="6" w:space="0"/>
              <w:left w:val="single" w:color="auto" w:sz="6" w:space="0"/>
              <w:bottom w:val="single" w:color="auto" w:sz="6" w:space="0"/>
              <w:right w:val="single" w:color="auto" w:sz="4" w:space="0"/>
            </w:tcBorders>
            <w:vAlign w:val="center"/>
          </w:tcPr>
          <w:p>
            <w:pPr>
              <w:rPr>
                <w:rFonts w:ascii="宋体" w:hAnsi="宋体"/>
                <w:sz w:val="18"/>
                <w:szCs w:val="18"/>
                <w:lang w:val="zh-CN"/>
              </w:rPr>
            </w:pPr>
            <w:r>
              <w:rPr>
                <w:rFonts w:hint="eastAsia" w:ascii="宋体" w:hAnsi="宋体"/>
                <w:sz w:val="18"/>
                <w:szCs w:val="18"/>
                <w:lang w:val="zh-CN"/>
              </w:rPr>
              <w:t>投标人组织机构及服务质量保证措施、保密措施等能做到机构健全，建立完整的工作台帐、工作信息收集、反馈等客户质量保证措施，满分为2分。</w:t>
            </w:r>
          </w:p>
        </w:tc>
        <w:tc>
          <w:tcPr>
            <w:tcW w:w="885" w:type="dxa"/>
            <w:tcBorders>
              <w:top w:val="single" w:color="auto" w:sz="6" w:space="0"/>
              <w:left w:val="single" w:color="auto" w:sz="4" w:space="0"/>
              <w:bottom w:val="single" w:color="auto" w:sz="6" w:space="0"/>
              <w:right w:val="single" w:color="auto" w:sz="4" w:space="0"/>
            </w:tcBorders>
            <w:vAlign w:val="center"/>
          </w:tcPr>
          <w:p>
            <w:pPr>
              <w:rPr>
                <w:rFonts w:hint="eastAsia" w:ascii="宋体" w:hAnsi="宋体"/>
                <w:sz w:val="18"/>
                <w:szCs w:val="18"/>
                <w:lang w:val="zh-CN"/>
              </w:rPr>
            </w:pPr>
          </w:p>
        </w:tc>
        <w:tc>
          <w:tcPr>
            <w:tcW w:w="1425" w:type="dxa"/>
            <w:gridSpan w:val="2"/>
            <w:tcBorders>
              <w:top w:val="single" w:color="auto" w:sz="6" w:space="0"/>
              <w:left w:val="single" w:color="auto" w:sz="4" w:space="0"/>
              <w:bottom w:val="single" w:color="auto" w:sz="6" w:space="0"/>
              <w:right w:val="single" w:color="auto" w:sz="6" w:space="0"/>
            </w:tcBorders>
            <w:vAlign w:val="center"/>
          </w:tcPr>
          <w:p>
            <w:pPr>
              <w:rPr>
                <w:rFonts w:hint="eastAsia" w:ascii="宋体" w:hAnsi="宋体"/>
                <w:sz w:val="18"/>
                <w:szCs w:val="18"/>
                <w:lang w:val="zh-CN"/>
              </w:rPr>
            </w:pPr>
          </w:p>
        </w:tc>
      </w:tr>
      <w:tr>
        <w:tblPrEx>
          <w:tblCellMar>
            <w:top w:w="0" w:type="dxa"/>
            <w:left w:w="108" w:type="dxa"/>
            <w:bottom w:w="0" w:type="dxa"/>
            <w:right w:w="108" w:type="dxa"/>
          </w:tblCellMar>
        </w:tblPrEx>
        <w:trPr>
          <w:trHeight w:val="676" w:hRule="atLeast"/>
          <w:jc w:val="center"/>
        </w:trPr>
        <w:tc>
          <w:tcPr>
            <w:tcW w:w="701" w:type="dxa"/>
            <w:vMerge w:val="continue"/>
            <w:tcBorders>
              <w:left w:val="single" w:color="auto" w:sz="6" w:space="0"/>
              <w:right w:val="single" w:color="auto" w:sz="6" w:space="0"/>
            </w:tcBorders>
            <w:vAlign w:val="center"/>
          </w:tcPr>
          <w:p>
            <w:pPr>
              <w:widowControl/>
              <w:jc w:val="left"/>
              <w:rPr>
                <w:rFonts w:ascii="宋体" w:hAnsi="宋体"/>
                <w:sz w:val="18"/>
                <w:szCs w:val="18"/>
                <w:lang w:val="zh-CN"/>
              </w:rPr>
            </w:pPr>
          </w:p>
        </w:tc>
        <w:tc>
          <w:tcPr>
            <w:tcW w:w="709" w:type="dxa"/>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18"/>
                <w:szCs w:val="18"/>
                <w:lang w:val="zh-CN"/>
              </w:rPr>
            </w:pPr>
            <w:r>
              <w:rPr>
                <w:rFonts w:hint="eastAsia" w:ascii="宋体" w:hAnsi="宋体"/>
                <w:sz w:val="18"/>
                <w:szCs w:val="18"/>
                <w:lang w:val="zh-CN"/>
              </w:rPr>
              <w:t>本地服务</w:t>
            </w:r>
          </w:p>
        </w:tc>
        <w:tc>
          <w:tcPr>
            <w:tcW w:w="500" w:type="dxa"/>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18"/>
                <w:szCs w:val="18"/>
                <w:lang w:val="zh-CN"/>
              </w:rPr>
            </w:pPr>
            <w:r>
              <w:rPr>
                <w:rFonts w:hint="eastAsia" w:ascii="宋体" w:hAnsi="宋体"/>
                <w:sz w:val="18"/>
                <w:szCs w:val="18"/>
                <w:lang w:val="zh-CN"/>
              </w:rPr>
              <w:t>3</w:t>
            </w:r>
          </w:p>
        </w:tc>
        <w:tc>
          <w:tcPr>
            <w:tcW w:w="4500" w:type="dxa"/>
            <w:tcBorders>
              <w:top w:val="single" w:color="auto" w:sz="4" w:space="0"/>
              <w:left w:val="single" w:color="auto" w:sz="6" w:space="0"/>
              <w:bottom w:val="single" w:color="auto" w:sz="6" w:space="0"/>
              <w:right w:val="single" w:color="auto" w:sz="4" w:space="0"/>
            </w:tcBorders>
            <w:vAlign w:val="center"/>
          </w:tcPr>
          <w:p>
            <w:pPr>
              <w:rPr>
                <w:rFonts w:ascii="宋体" w:hAnsi="宋体"/>
                <w:sz w:val="18"/>
                <w:szCs w:val="18"/>
                <w:lang w:val="zh-CN"/>
              </w:rPr>
            </w:pPr>
            <w:r>
              <w:rPr>
                <w:rFonts w:hint="eastAsia" w:ascii="宋体" w:hAnsi="宋体" w:cs="宋体"/>
                <w:color w:val="000000" w:themeColor="text1"/>
                <w:sz w:val="18"/>
                <w:szCs w:val="18"/>
                <w:lang w:bidi="ar"/>
                <w14:textFill>
                  <w14:solidFill>
                    <w14:schemeClr w14:val="tx1"/>
                  </w14:solidFill>
                </w14:textFill>
              </w:rPr>
              <w:t>投标人泰州市区有固定办公场所，具备专业摄影棚及专业设备，需提供场地使用相关协议或购房证明、摄影棚地址及实景图片，满分为3分。</w:t>
            </w:r>
          </w:p>
        </w:tc>
        <w:tc>
          <w:tcPr>
            <w:tcW w:w="885" w:type="dxa"/>
            <w:tcBorders>
              <w:top w:val="single" w:color="auto" w:sz="4" w:space="0"/>
              <w:left w:val="single" w:color="auto" w:sz="4" w:space="0"/>
              <w:bottom w:val="single" w:color="auto" w:sz="6" w:space="0"/>
              <w:right w:val="single" w:color="auto" w:sz="4" w:space="0"/>
            </w:tcBorders>
            <w:vAlign w:val="center"/>
          </w:tcPr>
          <w:p>
            <w:pPr>
              <w:rPr>
                <w:rFonts w:hint="eastAsia" w:ascii="宋体" w:hAnsi="宋体" w:cs="宋体"/>
                <w:color w:val="000000" w:themeColor="text1"/>
                <w:sz w:val="18"/>
                <w:szCs w:val="18"/>
                <w:lang w:bidi="ar"/>
                <w14:textFill>
                  <w14:solidFill>
                    <w14:schemeClr w14:val="tx1"/>
                  </w14:solidFill>
                </w14:textFill>
              </w:rPr>
            </w:pPr>
          </w:p>
        </w:tc>
        <w:tc>
          <w:tcPr>
            <w:tcW w:w="1425" w:type="dxa"/>
            <w:gridSpan w:val="2"/>
            <w:tcBorders>
              <w:top w:val="single" w:color="auto" w:sz="4" w:space="0"/>
              <w:left w:val="single" w:color="auto" w:sz="4" w:space="0"/>
              <w:bottom w:val="single" w:color="auto" w:sz="6" w:space="0"/>
              <w:right w:val="single" w:color="auto" w:sz="6" w:space="0"/>
            </w:tcBorders>
            <w:vAlign w:val="center"/>
          </w:tcPr>
          <w:p>
            <w:pPr>
              <w:rPr>
                <w:rFonts w:hint="eastAsia" w:ascii="宋体" w:hAnsi="宋体" w:cs="宋体"/>
                <w:color w:val="000000" w:themeColor="text1"/>
                <w:sz w:val="18"/>
                <w:szCs w:val="18"/>
                <w:lang w:bidi="ar"/>
                <w14:textFill>
                  <w14:solidFill>
                    <w14:schemeClr w14:val="tx1"/>
                  </w14:solidFill>
                </w14:textFill>
              </w:rPr>
            </w:pPr>
          </w:p>
        </w:tc>
      </w:tr>
      <w:tr>
        <w:tblPrEx>
          <w:tblCellMar>
            <w:top w:w="0" w:type="dxa"/>
            <w:left w:w="108" w:type="dxa"/>
            <w:bottom w:w="0" w:type="dxa"/>
            <w:right w:w="108" w:type="dxa"/>
          </w:tblCellMar>
        </w:tblPrEx>
        <w:trPr>
          <w:trHeight w:val="692" w:hRule="atLeast"/>
          <w:jc w:val="center"/>
        </w:trPr>
        <w:tc>
          <w:tcPr>
            <w:tcW w:w="701" w:type="dxa"/>
            <w:vMerge w:val="continue"/>
            <w:tcBorders>
              <w:left w:val="single" w:color="auto" w:sz="6" w:space="0"/>
              <w:right w:val="single" w:color="auto" w:sz="6" w:space="0"/>
            </w:tcBorders>
            <w:vAlign w:val="center"/>
          </w:tcPr>
          <w:p>
            <w:pPr>
              <w:widowControl/>
              <w:jc w:val="left"/>
              <w:rPr>
                <w:rFonts w:ascii="宋体" w:hAnsi="宋体"/>
                <w:sz w:val="18"/>
                <w:szCs w:val="18"/>
                <w:lang w:val="zh-CN"/>
              </w:rPr>
            </w:pPr>
          </w:p>
        </w:tc>
        <w:tc>
          <w:tcPr>
            <w:tcW w:w="709" w:type="dxa"/>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18"/>
                <w:szCs w:val="18"/>
                <w:lang w:val="zh-CN"/>
              </w:rPr>
            </w:pPr>
            <w:r>
              <w:rPr>
                <w:rFonts w:hint="eastAsia" w:ascii="宋体" w:hAnsi="宋体"/>
                <w:sz w:val="18"/>
                <w:szCs w:val="18"/>
                <w:lang w:val="zh-CN"/>
              </w:rPr>
              <w:t>应急服务保障</w:t>
            </w:r>
          </w:p>
        </w:tc>
        <w:tc>
          <w:tcPr>
            <w:tcW w:w="500" w:type="dxa"/>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18"/>
                <w:szCs w:val="18"/>
                <w:lang w:val="zh-CN"/>
              </w:rPr>
            </w:pPr>
            <w:r>
              <w:rPr>
                <w:rFonts w:hint="eastAsia" w:ascii="宋体" w:hAnsi="宋体"/>
                <w:sz w:val="18"/>
                <w:szCs w:val="18"/>
                <w:lang w:val="zh-CN"/>
              </w:rPr>
              <w:t>1</w:t>
            </w:r>
          </w:p>
        </w:tc>
        <w:tc>
          <w:tcPr>
            <w:tcW w:w="4500" w:type="dxa"/>
            <w:tcBorders>
              <w:top w:val="single" w:color="auto" w:sz="4" w:space="0"/>
              <w:left w:val="single" w:color="auto" w:sz="6" w:space="0"/>
              <w:bottom w:val="single" w:color="auto" w:sz="6" w:space="0"/>
              <w:right w:val="single" w:color="auto" w:sz="4" w:space="0"/>
            </w:tcBorders>
            <w:vAlign w:val="center"/>
          </w:tcPr>
          <w:p>
            <w:pPr>
              <w:rPr>
                <w:rFonts w:ascii="宋体" w:hAnsi="宋体"/>
                <w:sz w:val="18"/>
                <w:szCs w:val="18"/>
                <w:lang w:val="zh-CN"/>
              </w:rPr>
            </w:pPr>
            <w:r>
              <w:rPr>
                <w:rFonts w:hint="eastAsia" w:ascii="宋体" w:hAnsi="宋体"/>
                <w:sz w:val="18"/>
                <w:szCs w:val="18"/>
                <w:lang w:val="zh-CN"/>
              </w:rPr>
              <w:t>投标人应急响应时间保证在4小时之内能赶到现场处理问题。满分为1分。</w:t>
            </w:r>
          </w:p>
        </w:tc>
        <w:tc>
          <w:tcPr>
            <w:tcW w:w="885" w:type="dxa"/>
            <w:tcBorders>
              <w:top w:val="single" w:color="auto" w:sz="4" w:space="0"/>
              <w:left w:val="single" w:color="auto" w:sz="4" w:space="0"/>
              <w:bottom w:val="single" w:color="auto" w:sz="6" w:space="0"/>
              <w:right w:val="single" w:color="auto" w:sz="4" w:space="0"/>
            </w:tcBorders>
            <w:vAlign w:val="center"/>
          </w:tcPr>
          <w:p>
            <w:pPr>
              <w:rPr>
                <w:rFonts w:hint="eastAsia" w:ascii="宋体" w:hAnsi="宋体"/>
                <w:sz w:val="18"/>
                <w:szCs w:val="18"/>
                <w:lang w:val="zh-CN"/>
              </w:rPr>
            </w:pPr>
          </w:p>
        </w:tc>
        <w:tc>
          <w:tcPr>
            <w:tcW w:w="1425" w:type="dxa"/>
            <w:gridSpan w:val="2"/>
            <w:tcBorders>
              <w:top w:val="single" w:color="auto" w:sz="4" w:space="0"/>
              <w:left w:val="single" w:color="auto" w:sz="4" w:space="0"/>
              <w:bottom w:val="single" w:color="auto" w:sz="6" w:space="0"/>
              <w:right w:val="single" w:color="auto" w:sz="6" w:space="0"/>
            </w:tcBorders>
            <w:vAlign w:val="center"/>
          </w:tcPr>
          <w:p>
            <w:pPr>
              <w:rPr>
                <w:rFonts w:hint="eastAsia" w:ascii="宋体" w:hAnsi="宋体"/>
                <w:sz w:val="18"/>
                <w:szCs w:val="18"/>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15" w:hRule="atLeast"/>
          <w:jc w:val="center"/>
        </w:trPr>
        <w:tc>
          <w:tcPr>
            <w:tcW w:w="701" w:type="dxa"/>
            <w:vMerge w:val="continue"/>
            <w:tcBorders>
              <w:left w:val="single" w:color="auto" w:sz="6" w:space="0"/>
              <w:bottom w:val="single" w:color="auto" w:sz="6" w:space="0"/>
              <w:right w:val="single" w:color="auto" w:sz="6" w:space="0"/>
            </w:tcBorders>
            <w:vAlign w:val="center"/>
          </w:tcPr>
          <w:p>
            <w:pPr>
              <w:rPr>
                <w:rFonts w:ascii="宋体" w:hAnsi="宋体"/>
                <w:sz w:val="18"/>
                <w:szCs w:val="18"/>
                <w:lang w:val="zh-CN"/>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lang w:val="zh-CN"/>
              </w:rPr>
            </w:pPr>
            <w:r>
              <w:rPr>
                <w:rFonts w:hint="eastAsia" w:ascii="宋体" w:hAnsi="宋体"/>
                <w:sz w:val="18"/>
                <w:szCs w:val="18"/>
                <w:lang w:val="zh-CN"/>
              </w:rPr>
              <w:t>现场演示</w:t>
            </w:r>
          </w:p>
        </w:tc>
        <w:tc>
          <w:tcPr>
            <w:tcW w:w="500" w:type="dxa"/>
            <w:tcBorders>
              <w:top w:val="single" w:color="auto" w:sz="6" w:space="0"/>
              <w:left w:val="single" w:color="auto" w:sz="6" w:space="0"/>
              <w:bottom w:val="single" w:color="auto" w:sz="6" w:space="0"/>
              <w:right w:val="single" w:color="auto" w:sz="6" w:space="0"/>
            </w:tcBorders>
            <w:vAlign w:val="center"/>
          </w:tcPr>
          <w:p>
            <w:pPr>
              <w:keepNext/>
              <w:keepLines/>
              <w:rPr>
                <w:rFonts w:ascii="宋体" w:hAnsi="宋体"/>
                <w:sz w:val="18"/>
                <w:szCs w:val="18"/>
                <w:lang w:val="zh-CN"/>
              </w:rPr>
            </w:pPr>
            <w:r>
              <w:rPr>
                <w:rFonts w:hint="eastAsia" w:ascii="宋体" w:hAnsi="宋体"/>
                <w:sz w:val="18"/>
                <w:szCs w:val="18"/>
                <w:lang w:val="zh-CN"/>
              </w:rPr>
              <w:t>20</w:t>
            </w:r>
          </w:p>
        </w:tc>
        <w:tc>
          <w:tcPr>
            <w:tcW w:w="4500" w:type="dxa"/>
            <w:tcBorders>
              <w:top w:val="single" w:color="auto" w:sz="6" w:space="0"/>
              <w:left w:val="single" w:color="auto" w:sz="6" w:space="0"/>
              <w:bottom w:val="single" w:color="auto" w:sz="6" w:space="0"/>
              <w:right w:val="single" w:color="auto" w:sz="4" w:space="0"/>
            </w:tcBorders>
            <w:vAlign w:val="center"/>
          </w:tcPr>
          <w:p>
            <w:pPr>
              <w:tabs>
                <w:tab w:val="left" w:pos="1228"/>
              </w:tabs>
              <w:ind w:firstLine="360" w:firstLineChars="200"/>
              <w:rPr>
                <w:rFonts w:ascii="宋体" w:hAnsi="宋体"/>
                <w:sz w:val="18"/>
                <w:szCs w:val="18"/>
                <w:lang w:val="zh-CN"/>
              </w:rPr>
            </w:pPr>
            <w:r>
              <w:rPr>
                <w:rFonts w:hint="eastAsia" w:ascii="宋体" w:hAnsi="宋体"/>
                <w:color w:val="000000" w:themeColor="text1"/>
                <w:sz w:val="18"/>
                <w:szCs w:val="18"/>
                <w14:textFill>
                  <w14:solidFill>
                    <w14:schemeClr w14:val="tx1"/>
                  </w14:solidFill>
                </w14:textFill>
              </w:rPr>
              <w:t>投标人演示为高校已经制作完成的不同类型资源，可包含在线开放课程、微课视频等，评委在0-20分之间酌情打分，本项满分20分。</w:t>
            </w:r>
            <w:r>
              <w:rPr>
                <w:rFonts w:hint="eastAsia" w:ascii="宋体" w:hAnsi="宋体"/>
                <w:sz w:val="18"/>
                <w:szCs w:val="18"/>
                <w:lang w:val="zh-CN"/>
              </w:rPr>
              <w:t>演示内容须是2017年1月1日至今的作品。</w:t>
            </w:r>
          </w:p>
        </w:tc>
        <w:tc>
          <w:tcPr>
            <w:tcW w:w="885" w:type="dxa"/>
            <w:tcBorders>
              <w:top w:val="single" w:color="auto" w:sz="6" w:space="0"/>
              <w:left w:val="single" w:color="auto" w:sz="4" w:space="0"/>
              <w:bottom w:val="single" w:color="auto" w:sz="6" w:space="0"/>
              <w:right w:val="single" w:color="auto" w:sz="4" w:space="0"/>
            </w:tcBorders>
            <w:vAlign w:val="center"/>
          </w:tcPr>
          <w:p>
            <w:pPr>
              <w:tabs>
                <w:tab w:val="left" w:pos="1228"/>
              </w:tabs>
              <w:ind w:firstLine="360" w:firstLineChars="200"/>
              <w:rPr>
                <w:rFonts w:hint="eastAsia" w:ascii="宋体" w:hAnsi="宋体"/>
                <w:color w:val="000000" w:themeColor="text1"/>
                <w:sz w:val="18"/>
                <w:szCs w:val="18"/>
                <w14:textFill>
                  <w14:solidFill>
                    <w14:schemeClr w14:val="tx1"/>
                  </w14:solidFill>
                </w14:textFill>
              </w:rPr>
            </w:pPr>
          </w:p>
        </w:tc>
        <w:tc>
          <w:tcPr>
            <w:tcW w:w="1425" w:type="dxa"/>
            <w:gridSpan w:val="2"/>
            <w:tcBorders>
              <w:top w:val="single" w:color="auto" w:sz="6" w:space="0"/>
              <w:left w:val="single" w:color="auto" w:sz="4" w:space="0"/>
              <w:bottom w:val="single" w:color="auto" w:sz="6" w:space="0"/>
              <w:right w:val="single" w:color="auto" w:sz="6" w:space="0"/>
            </w:tcBorders>
            <w:vAlign w:val="center"/>
          </w:tcPr>
          <w:p>
            <w:pPr>
              <w:tabs>
                <w:tab w:val="left" w:pos="1228"/>
              </w:tabs>
              <w:ind w:firstLine="360" w:firstLineChars="200"/>
              <w:rPr>
                <w:rFonts w:hint="eastAsia" w:ascii="宋体" w:hAnsi="宋体"/>
                <w:color w:val="000000" w:themeColor="text1"/>
                <w:sz w:val="18"/>
                <w:szCs w:val="18"/>
                <w14:textFill>
                  <w14:solidFill>
                    <w14:schemeClr w14:val="tx1"/>
                  </w14:solidFill>
                </w14:textFill>
              </w:rPr>
            </w:pPr>
          </w:p>
        </w:tc>
      </w:tr>
    </w:tbl>
    <w:p>
      <w:pPr>
        <w:ind w:left="420" w:hanging="420"/>
        <w:rPr>
          <w:rFonts w:ascii="宋体" w:hAnsi="宋体"/>
          <w:b/>
          <w:sz w:val="28"/>
          <w:szCs w:val="28"/>
        </w:rPr>
      </w:pPr>
      <w:r>
        <w:rPr>
          <w:rFonts w:hint="eastAsia" w:ascii="宋体" w:hAnsi="宋体"/>
        </w:rPr>
        <w:t>注：此表请装订在投标文件中。</w:t>
      </w:r>
    </w:p>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Dotum">
    <w:altName w:val="Malgun Gothic"/>
    <w:panose1 w:val="020B0600000101010101"/>
    <w:charset w:val="81"/>
    <w:family w:val="swiss"/>
    <w:pitch w:val="default"/>
    <w:sig w:usb0="00000000" w:usb1="00000000" w:usb2="00000030" w:usb3="00000000" w:csb0="4008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6115188"/>
      <w:docPartObj>
        <w:docPartGallery w:val="autotext"/>
      </w:docPartObj>
    </w:sdtPr>
    <w:sdtContent>
      <w:p>
        <w:pPr>
          <w:pStyle w:val="10"/>
          <w:jc w:val="center"/>
        </w:pPr>
        <w:r>
          <w:fldChar w:fldCharType="begin"/>
        </w:r>
        <w:r>
          <w:instrText xml:space="preserve">PAGE   \* MERGEFORMAT</w:instrText>
        </w:r>
        <w:r>
          <w:fldChar w:fldCharType="separate"/>
        </w:r>
        <w:r>
          <w:rPr>
            <w:lang w:val="zh-CN"/>
          </w:rPr>
          <w:t>23</w:t>
        </w:r>
        <w:r>
          <w:fldChar w:fldCharType="end"/>
        </w:r>
      </w:p>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9A014B"/>
    <w:multiLevelType w:val="multilevel"/>
    <w:tmpl w:val="569A014B"/>
    <w:lvl w:ilvl="0" w:tentative="0">
      <w:start w:val="1"/>
      <w:numFmt w:val="decimal"/>
      <w:lvlText w:val="(%1)"/>
      <w:lvlJc w:val="left"/>
      <w:pPr>
        <w:tabs>
          <w:tab w:val="left" w:pos="980"/>
        </w:tabs>
        <w:ind w:left="980" w:hanging="555"/>
      </w:pPr>
      <w:rPr>
        <w:rFonts w:cs="Times New Roman"/>
      </w:rPr>
    </w:lvl>
    <w:lvl w:ilvl="1" w:tentative="0">
      <w:start w:val="1"/>
      <w:numFmt w:val="lowerLetter"/>
      <w:lvlText w:val="%2)"/>
      <w:lvlJc w:val="left"/>
      <w:pPr>
        <w:tabs>
          <w:tab w:val="left" w:pos="620"/>
        </w:tabs>
        <w:ind w:left="620" w:hanging="420"/>
      </w:pPr>
      <w:rPr>
        <w:rFonts w:cs="Times New Roman"/>
      </w:rPr>
    </w:lvl>
    <w:lvl w:ilvl="2" w:tentative="0">
      <w:start w:val="1"/>
      <w:numFmt w:val="lowerRoman"/>
      <w:lvlText w:val="%3."/>
      <w:lvlJc w:val="right"/>
      <w:pPr>
        <w:tabs>
          <w:tab w:val="left" w:pos="1040"/>
        </w:tabs>
        <w:ind w:left="1040" w:hanging="420"/>
      </w:pPr>
      <w:rPr>
        <w:rFonts w:cs="Times New Roman"/>
      </w:rPr>
    </w:lvl>
    <w:lvl w:ilvl="3" w:tentative="0">
      <w:start w:val="1"/>
      <w:numFmt w:val="decimal"/>
      <w:lvlText w:val="%4."/>
      <w:lvlJc w:val="left"/>
      <w:pPr>
        <w:tabs>
          <w:tab w:val="left" w:pos="1460"/>
        </w:tabs>
        <w:ind w:left="1460" w:hanging="420"/>
      </w:pPr>
      <w:rPr>
        <w:rFonts w:cs="Times New Roman"/>
      </w:rPr>
    </w:lvl>
    <w:lvl w:ilvl="4" w:tentative="0">
      <w:start w:val="1"/>
      <w:numFmt w:val="lowerLetter"/>
      <w:lvlText w:val="%5)"/>
      <w:lvlJc w:val="left"/>
      <w:pPr>
        <w:tabs>
          <w:tab w:val="left" w:pos="1880"/>
        </w:tabs>
        <w:ind w:left="1880" w:hanging="420"/>
      </w:pPr>
      <w:rPr>
        <w:rFonts w:cs="Times New Roman"/>
      </w:rPr>
    </w:lvl>
    <w:lvl w:ilvl="5" w:tentative="0">
      <w:start w:val="1"/>
      <w:numFmt w:val="lowerRoman"/>
      <w:lvlText w:val="%6."/>
      <w:lvlJc w:val="right"/>
      <w:pPr>
        <w:tabs>
          <w:tab w:val="left" w:pos="2300"/>
        </w:tabs>
        <w:ind w:left="2300" w:hanging="420"/>
      </w:pPr>
      <w:rPr>
        <w:rFonts w:cs="Times New Roman"/>
      </w:rPr>
    </w:lvl>
    <w:lvl w:ilvl="6" w:tentative="0">
      <w:start w:val="1"/>
      <w:numFmt w:val="decimal"/>
      <w:lvlText w:val="%7."/>
      <w:lvlJc w:val="left"/>
      <w:pPr>
        <w:tabs>
          <w:tab w:val="left" w:pos="2720"/>
        </w:tabs>
        <w:ind w:left="2720" w:hanging="420"/>
      </w:pPr>
      <w:rPr>
        <w:rFonts w:cs="Times New Roman"/>
      </w:rPr>
    </w:lvl>
    <w:lvl w:ilvl="7" w:tentative="0">
      <w:start w:val="1"/>
      <w:numFmt w:val="lowerLetter"/>
      <w:lvlText w:val="%8)"/>
      <w:lvlJc w:val="left"/>
      <w:pPr>
        <w:tabs>
          <w:tab w:val="left" w:pos="3140"/>
        </w:tabs>
        <w:ind w:left="3140" w:hanging="420"/>
      </w:pPr>
      <w:rPr>
        <w:rFonts w:cs="Times New Roman"/>
      </w:rPr>
    </w:lvl>
    <w:lvl w:ilvl="8" w:tentative="0">
      <w:start w:val="1"/>
      <w:numFmt w:val="lowerRoman"/>
      <w:lvlText w:val="%9."/>
      <w:lvlJc w:val="right"/>
      <w:pPr>
        <w:tabs>
          <w:tab w:val="left" w:pos="3560"/>
        </w:tabs>
        <w:ind w:left="3560" w:hanging="420"/>
      </w:pPr>
      <w:rPr>
        <w:rFonts w:cs="Times New Roman"/>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A8A"/>
    <w:rsid w:val="00020439"/>
    <w:rsid w:val="00044B70"/>
    <w:rsid w:val="000456FA"/>
    <w:rsid w:val="000664A4"/>
    <w:rsid w:val="000A362A"/>
    <w:rsid w:val="000A6D8A"/>
    <w:rsid w:val="000C1EEF"/>
    <w:rsid w:val="000C3BE3"/>
    <w:rsid w:val="000D424F"/>
    <w:rsid w:val="000F1DFE"/>
    <w:rsid w:val="0011362D"/>
    <w:rsid w:val="00120E8E"/>
    <w:rsid w:val="0014685A"/>
    <w:rsid w:val="0016057F"/>
    <w:rsid w:val="0018413B"/>
    <w:rsid w:val="00187DEA"/>
    <w:rsid w:val="00193E06"/>
    <w:rsid w:val="001C671D"/>
    <w:rsid w:val="001D47D9"/>
    <w:rsid w:val="001D715F"/>
    <w:rsid w:val="002009C8"/>
    <w:rsid w:val="00204FD7"/>
    <w:rsid w:val="00270A1A"/>
    <w:rsid w:val="0027374E"/>
    <w:rsid w:val="00283327"/>
    <w:rsid w:val="00284037"/>
    <w:rsid w:val="002A4A81"/>
    <w:rsid w:val="002E6E01"/>
    <w:rsid w:val="002F3A87"/>
    <w:rsid w:val="002F3E68"/>
    <w:rsid w:val="00302705"/>
    <w:rsid w:val="003100EC"/>
    <w:rsid w:val="003126C5"/>
    <w:rsid w:val="00370F50"/>
    <w:rsid w:val="00372F70"/>
    <w:rsid w:val="0038470A"/>
    <w:rsid w:val="00387E3B"/>
    <w:rsid w:val="003974A3"/>
    <w:rsid w:val="003A1C2A"/>
    <w:rsid w:val="003B6A8A"/>
    <w:rsid w:val="003C60BF"/>
    <w:rsid w:val="003C763B"/>
    <w:rsid w:val="00400CAE"/>
    <w:rsid w:val="00414587"/>
    <w:rsid w:val="00452155"/>
    <w:rsid w:val="004619CF"/>
    <w:rsid w:val="0046240A"/>
    <w:rsid w:val="00492DC6"/>
    <w:rsid w:val="004B3804"/>
    <w:rsid w:val="004F593A"/>
    <w:rsid w:val="005349C0"/>
    <w:rsid w:val="005A31B4"/>
    <w:rsid w:val="005B1B8F"/>
    <w:rsid w:val="005C5D2E"/>
    <w:rsid w:val="00630F8B"/>
    <w:rsid w:val="00672C54"/>
    <w:rsid w:val="006905F8"/>
    <w:rsid w:val="006A79BF"/>
    <w:rsid w:val="00753B9D"/>
    <w:rsid w:val="00762316"/>
    <w:rsid w:val="00762570"/>
    <w:rsid w:val="007872CF"/>
    <w:rsid w:val="007937AD"/>
    <w:rsid w:val="007A62A4"/>
    <w:rsid w:val="007E3830"/>
    <w:rsid w:val="00820AE6"/>
    <w:rsid w:val="00820FB1"/>
    <w:rsid w:val="008437E5"/>
    <w:rsid w:val="00865DD0"/>
    <w:rsid w:val="00866981"/>
    <w:rsid w:val="00890179"/>
    <w:rsid w:val="00890777"/>
    <w:rsid w:val="00890C28"/>
    <w:rsid w:val="008D4AF4"/>
    <w:rsid w:val="008E2F0F"/>
    <w:rsid w:val="008F12FD"/>
    <w:rsid w:val="00905F36"/>
    <w:rsid w:val="00924D4B"/>
    <w:rsid w:val="00937899"/>
    <w:rsid w:val="00950968"/>
    <w:rsid w:val="0096377D"/>
    <w:rsid w:val="0096440F"/>
    <w:rsid w:val="009A3477"/>
    <w:rsid w:val="009A67E8"/>
    <w:rsid w:val="00A12855"/>
    <w:rsid w:val="00A51D64"/>
    <w:rsid w:val="00A51EFF"/>
    <w:rsid w:val="00A76A7F"/>
    <w:rsid w:val="00A83BC9"/>
    <w:rsid w:val="00AE060E"/>
    <w:rsid w:val="00AE1E1F"/>
    <w:rsid w:val="00AE4A40"/>
    <w:rsid w:val="00B112E9"/>
    <w:rsid w:val="00B17245"/>
    <w:rsid w:val="00B72EE1"/>
    <w:rsid w:val="00B83992"/>
    <w:rsid w:val="00BC4313"/>
    <w:rsid w:val="00BC4DE4"/>
    <w:rsid w:val="00BC54D4"/>
    <w:rsid w:val="00BD64DA"/>
    <w:rsid w:val="00BF214E"/>
    <w:rsid w:val="00BF7E38"/>
    <w:rsid w:val="00C33C8C"/>
    <w:rsid w:val="00C34964"/>
    <w:rsid w:val="00C35BCC"/>
    <w:rsid w:val="00C438B9"/>
    <w:rsid w:val="00C444F6"/>
    <w:rsid w:val="00C5257D"/>
    <w:rsid w:val="00C87369"/>
    <w:rsid w:val="00C95E58"/>
    <w:rsid w:val="00CC0BCC"/>
    <w:rsid w:val="00CC663A"/>
    <w:rsid w:val="00CE627E"/>
    <w:rsid w:val="00CF2054"/>
    <w:rsid w:val="00D37116"/>
    <w:rsid w:val="00D44598"/>
    <w:rsid w:val="00D73050"/>
    <w:rsid w:val="00D80CAC"/>
    <w:rsid w:val="00D84E1C"/>
    <w:rsid w:val="00D9114D"/>
    <w:rsid w:val="00DB1233"/>
    <w:rsid w:val="00DF57DE"/>
    <w:rsid w:val="00E35F19"/>
    <w:rsid w:val="00E45ADF"/>
    <w:rsid w:val="00E547A2"/>
    <w:rsid w:val="00E61B14"/>
    <w:rsid w:val="00EB780C"/>
    <w:rsid w:val="00EC0CAA"/>
    <w:rsid w:val="00EC5954"/>
    <w:rsid w:val="00F257E8"/>
    <w:rsid w:val="00F51C17"/>
    <w:rsid w:val="00FB1533"/>
    <w:rsid w:val="00FC0D1D"/>
    <w:rsid w:val="00FE0A96"/>
    <w:rsid w:val="00FF7A9B"/>
    <w:rsid w:val="26FC4613"/>
    <w:rsid w:val="3A4A0A45"/>
    <w:rsid w:val="44124155"/>
    <w:rsid w:val="46B77204"/>
    <w:rsid w:val="48074A09"/>
    <w:rsid w:val="49871300"/>
    <w:rsid w:val="5D8775D1"/>
    <w:rsid w:val="67FF7EDA"/>
    <w:rsid w:val="7BDC3E85"/>
    <w:rsid w:val="BA6DDDC3"/>
    <w:rsid w:val="CD77FE2F"/>
    <w:rsid w:val="FEFFF08D"/>
    <w:rsid w:val="FF7D9AB1"/>
    <w:rsid w:val="FFFC462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5"/>
    <w:qFormat/>
    <w:uiPriority w:val="99"/>
    <w:pPr>
      <w:keepNext/>
      <w:jc w:val="center"/>
      <w:outlineLvl w:val="0"/>
    </w:pPr>
    <w:rPr>
      <w:rFonts w:ascii="黑体" w:eastAsia="黑体"/>
      <w:kern w:val="0"/>
      <w:sz w:val="28"/>
      <w:szCs w:val="20"/>
    </w:rPr>
  </w:style>
  <w:style w:type="paragraph" w:styleId="3">
    <w:name w:val="heading 2"/>
    <w:basedOn w:val="1"/>
    <w:next w:val="1"/>
    <w:link w:val="26"/>
    <w:qFormat/>
    <w:uiPriority w:val="99"/>
    <w:pPr>
      <w:keepNext/>
      <w:keepLines/>
      <w:spacing w:before="260" w:after="260"/>
      <w:jc w:val="left"/>
      <w:outlineLvl w:val="1"/>
    </w:pPr>
    <w:rPr>
      <w:rFonts w:ascii="Arial" w:hAnsi="Arial" w:eastAsia="黑体"/>
      <w:b/>
      <w:kern w:val="0"/>
      <w:sz w:val="28"/>
      <w:szCs w:val="20"/>
    </w:rPr>
  </w:style>
  <w:style w:type="paragraph" w:styleId="4">
    <w:name w:val="heading 3"/>
    <w:basedOn w:val="1"/>
    <w:next w:val="5"/>
    <w:link w:val="27"/>
    <w:qFormat/>
    <w:uiPriority w:val="99"/>
    <w:pPr>
      <w:keepNext/>
      <w:keepLines/>
      <w:spacing w:line="480" w:lineRule="exact"/>
      <w:jc w:val="left"/>
      <w:outlineLvl w:val="2"/>
    </w:pPr>
    <w:rPr>
      <w:b/>
      <w:kern w:val="0"/>
      <w:sz w:val="24"/>
      <w:szCs w:val="20"/>
    </w:rPr>
  </w:style>
  <w:style w:type="paragraph" w:styleId="6">
    <w:name w:val="heading 4"/>
    <w:basedOn w:val="1"/>
    <w:next w:val="1"/>
    <w:link w:val="28"/>
    <w:qFormat/>
    <w:uiPriority w:val="0"/>
    <w:pPr>
      <w:keepNext/>
      <w:keepLines/>
      <w:spacing w:before="280" w:after="290" w:line="372" w:lineRule="auto"/>
      <w:outlineLvl w:val="3"/>
    </w:pPr>
    <w:rPr>
      <w:rFonts w:ascii="Arial" w:hAnsi="Arial"/>
      <w:sz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ind w:firstLine="420" w:firstLineChars="200"/>
    </w:pPr>
    <w:rPr>
      <w:kern w:val="0"/>
      <w:sz w:val="20"/>
      <w:szCs w:val="20"/>
      <w:lang w:val="zh-CN"/>
    </w:rPr>
  </w:style>
  <w:style w:type="paragraph" w:styleId="7">
    <w:name w:val="annotation text"/>
    <w:basedOn w:val="1"/>
    <w:link w:val="31"/>
    <w:semiHidden/>
    <w:unhideWhenUsed/>
    <w:qFormat/>
    <w:uiPriority w:val="99"/>
    <w:pPr>
      <w:jc w:val="left"/>
    </w:pPr>
  </w:style>
  <w:style w:type="paragraph" w:styleId="8">
    <w:name w:val="toc 3"/>
    <w:basedOn w:val="1"/>
    <w:next w:val="1"/>
    <w:unhideWhenUsed/>
    <w:qFormat/>
    <w:uiPriority w:val="39"/>
    <w:pPr>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List"/>
    <w:basedOn w:val="1"/>
    <w:qFormat/>
    <w:uiPriority w:val="0"/>
    <w:pPr>
      <w:ind w:left="200" w:hanging="200" w:hangingChars="200"/>
    </w:pPr>
    <w:rPr>
      <w:sz w:val="28"/>
      <w:szCs w:val="24"/>
    </w:rPr>
  </w:style>
  <w:style w:type="paragraph" w:styleId="14">
    <w:name w:val="toc 2"/>
    <w:basedOn w:val="1"/>
    <w:next w:val="1"/>
    <w:unhideWhenUsed/>
    <w:qFormat/>
    <w:uiPriority w:val="39"/>
    <w:pPr>
      <w:ind w:left="420" w:leftChars="200"/>
    </w:pPr>
  </w:style>
  <w:style w:type="paragraph" w:styleId="15">
    <w:name w:val="Normal (Web)"/>
    <w:basedOn w:val="1"/>
    <w:qFormat/>
    <w:uiPriority w:val="99"/>
    <w:rPr>
      <w:sz w:val="24"/>
      <w:szCs w:val="24"/>
    </w:rPr>
  </w:style>
  <w:style w:type="paragraph" w:styleId="16">
    <w:name w:val="annotation subject"/>
    <w:basedOn w:val="7"/>
    <w:next w:val="7"/>
    <w:link w:val="32"/>
    <w:semiHidden/>
    <w:unhideWhenUsed/>
    <w:qFormat/>
    <w:uiPriority w:val="99"/>
    <w:rPr>
      <w:b/>
      <w:bCs/>
    </w:rPr>
  </w:style>
  <w:style w:type="table" w:styleId="18">
    <w:name w:val="Table Grid"/>
    <w:basedOn w:val="17"/>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563C1" w:themeColor="hyperlink"/>
      <w:u w:val="single"/>
      <w14:textFill>
        <w14:solidFill>
          <w14:schemeClr w14:val="hlink"/>
        </w14:solidFill>
      </w14:textFill>
    </w:rPr>
  </w:style>
  <w:style w:type="character" w:styleId="21">
    <w:name w:val="annotation reference"/>
    <w:basedOn w:val="19"/>
    <w:semiHidden/>
    <w:unhideWhenUsed/>
    <w:qFormat/>
    <w:uiPriority w:val="99"/>
    <w:rPr>
      <w:sz w:val="21"/>
      <w:szCs w:val="21"/>
    </w:rPr>
  </w:style>
  <w:style w:type="character" w:customStyle="1" w:styleId="22">
    <w:name w:val="页眉 字符"/>
    <w:basedOn w:val="19"/>
    <w:link w:val="11"/>
    <w:qFormat/>
    <w:uiPriority w:val="0"/>
    <w:rPr>
      <w:sz w:val="18"/>
      <w:szCs w:val="18"/>
    </w:rPr>
  </w:style>
  <w:style w:type="character" w:customStyle="1" w:styleId="23">
    <w:name w:val="页脚 字符"/>
    <w:basedOn w:val="19"/>
    <w:link w:val="10"/>
    <w:qFormat/>
    <w:uiPriority w:val="99"/>
    <w:rPr>
      <w:sz w:val="18"/>
      <w:szCs w:val="18"/>
    </w:rPr>
  </w:style>
  <w:style w:type="paragraph" w:customStyle="1" w:styleId="24">
    <w:name w:val="普通正文"/>
    <w:basedOn w:val="1"/>
    <w:qFormat/>
    <w:uiPriority w:val="0"/>
    <w:pPr>
      <w:adjustRightInd w:val="0"/>
      <w:spacing w:before="120" w:after="120" w:line="360" w:lineRule="auto"/>
      <w:ind w:firstLine="480"/>
      <w:jc w:val="left"/>
    </w:pPr>
    <w:rPr>
      <w:rFonts w:ascii="Arial" w:hAnsi="Arial"/>
      <w:kern w:val="0"/>
      <w:sz w:val="24"/>
      <w:szCs w:val="24"/>
    </w:rPr>
  </w:style>
  <w:style w:type="character" w:customStyle="1" w:styleId="25">
    <w:name w:val="标题 1 字符"/>
    <w:basedOn w:val="19"/>
    <w:link w:val="2"/>
    <w:qFormat/>
    <w:uiPriority w:val="99"/>
    <w:rPr>
      <w:rFonts w:ascii="黑体" w:hAnsi="Times New Roman" w:eastAsia="黑体" w:cs="Times New Roman"/>
      <w:kern w:val="0"/>
      <w:sz w:val="28"/>
      <w:szCs w:val="20"/>
    </w:rPr>
  </w:style>
  <w:style w:type="character" w:customStyle="1" w:styleId="26">
    <w:name w:val="标题 2 字符"/>
    <w:basedOn w:val="19"/>
    <w:link w:val="3"/>
    <w:qFormat/>
    <w:uiPriority w:val="99"/>
    <w:rPr>
      <w:rFonts w:ascii="Arial" w:hAnsi="Arial" w:eastAsia="黑体" w:cs="Times New Roman"/>
      <w:b/>
      <w:kern w:val="0"/>
      <w:sz w:val="28"/>
      <w:szCs w:val="20"/>
    </w:rPr>
  </w:style>
  <w:style w:type="character" w:customStyle="1" w:styleId="27">
    <w:name w:val="标题 3 字符"/>
    <w:basedOn w:val="19"/>
    <w:link w:val="4"/>
    <w:qFormat/>
    <w:uiPriority w:val="99"/>
    <w:rPr>
      <w:rFonts w:ascii="Times New Roman" w:hAnsi="Times New Roman" w:eastAsia="宋体" w:cs="Times New Roman"/>
      <w:b/>
      <w:kern w:val="0"/>
      <w:sz w:val="24"/>
      <w:szCs w:val="20"/>
    </w:rPr>
  </w:style>
  <w:style w:type="character" w:customStyle="1" w:styleId="28">
    <w:name w:val="标题 4 字符"/>
    <w:basedOn w:val="19"/>
    <w:link w:val="6"/>
    <w:qFormat/>
    <w:uiPriority w:val="0"/>
    <w:rPr>
      <w:rFonts w:ascii="Arial" w:hAnsi="Arial" w:eastAsia="宋体" w:cs="Times New Roman"/>
      <w:sz w:val="24"/>
      <w:szCs w:val="21"/>
    </w:rPr>
  </w:style>
  <w:style w:type="paragraph" w:styleId="29">
    <w:name w:val="List Paragraph"/>
    <w:basedOn w:val="1"/>
    <w:qFormat/>
    <w:uiPriority w:val="34"/>
    <w:pPr>
      <w:ind w:firstLine="420" w:firstLineChars="200"/>
    </w:pPr>
  </w:style>
  <w:style w:type="character" w:customStyle="1" w:styleId="30">
    <w:name w:val="批注框文本 字符"/>
    <w:basedOn w:val="19"/>
    <w:link w:val="9"/>
    <w:semiHidden/>
    <w:qFormat/>
    <w:uiPriority w:val="99"/>
    <w:rPr>
      <w:rFonts w:ascii="Times New Roman" w:hAnsi="Times New Roman" w:eastAsia="宋体" w:cs="Times New Roman"/>
      <w:sz w:val="18"/>
      <w:szCs w:val="18"/>
    </w:rPr>
  </w:style>
  <w:style w:type="character" w:customStyle="1" w:styleId="31">
    <w:name w:val="批注文字 字符"/>
    <w:basedOn w:val="19"/>
    <w:link w:val="7"/>
    <w:semiHidden/>
    <w:qFormat/>
    <w:uiPriority w:val="99"/>
    <w:rPr>
      <w:rFonts w:ascii="Times New Roman" w:hAnsi="Times New Roman" w:eastAsia="宋体" w:cs="Times New Roman"/>
      <w:kern w:val="2"/>
      <w:sz w:val="21"/>
      <w:szCs w:val="21"/>
    </w:rPr>
  </w:style>
  <w:style w:type="character" w:customStyle="1" w:styleId="32">
    <w:name w:val="批注主题 字符"/>
    <w:basedOn w:val="31"/>
    <w:link w:val="16"/>
    <w:semiHidden/>
    <w:qFormat/>
    <w:uiPriority w:val="99"/>
    <w:rPr>
      <w:rFonts w:ascii="Times New Roman" w:hAnsi="Times New Roman" w:eastAsia="宋体" w:cs="Times New Roman"/>
      <w:b/>
      <w:bCs/>
      <w:kern w:val="2"/>
      <w:sz w:val="21"/>
      <w:szCs w:val="21"/>
    </w:rPr>
  </w:style>
  <w:style w:type="paragraph" w:customStyle="1" w:styleId="33">
    <w:name w:val="TOC Heading"/>
    <w:basedOn w:val="2"/>
    <w:next w:val="1"/>
    <w:unhideWhenUsed/>
    <w:qFormat/>
    <w:uiPriority w:val="39"/>
    <w:pPr>
      <w:keepLines/>
      <w:widowControl/>
      <w:spacing w:before="240" w:line="259" w:lineRule="auto"/>
      <w:jc w:val="left"/>
      <w:outlineLvl w:val="9"/>
    </w:pPr>
    <w:rPr>
      <w:rFonts w:asciiTheme="majorHAnsi" w:hAnsiTheme="majorHAnsi" w:eastAsiaTheme="majorEastAsia" w:cstheme="majorBidi"/>
      <w:color w:val="2F5597" w:themeColor="accent1" w:themeShade="BF"/>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A1301C-D8DF-4A11-8224-8B55DDBFC96E}">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2352</Words>
  <Characters>13410</Characters>
  <Lines>111</Lines>
  <Paragraphs>31</Paragraphs>
  <TotalTime>35</TotalTime>
  <ScaleCrop>false</ScaleCrop>
  <LinksUpToDate>false</LinksUpToDate>
  <CharactersWithSpaces>15731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2020-10-07T01:13:00Z</dcterms:created>
  <dc:creator>lenovo</dc:creator>
  <cp:lastModifiedBy>王宇航</cp:lastModifiedBy>
  <cp:lastPrinted>2020-10-08T08:31:00Z</cp:lastPrinted>
  <dcterms:modified xsi:type="dcterms:W3CDTF">2020-10-13T02:05:17Z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